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w w:val="100"/>
          <w:sz w:val="41"/>
          <w:szCs w:val="4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100"/>
          <w:sz w:val="44"/>
          <w:szCs w:val="44"/>
          <w:lang w:eastAsia="zh-CN"/>
        </w:rPr>
        <w:t>云县城市管理综合行政执法局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100"/>
          <w:sz w:val="44"/>
          <w:szCs w:val="44"/>
        </w:rPr>
        <w:t>行政许可事项实施规范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100"/>
          <w:sz w:val="44"/>
          <w:szCs w:val="44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righ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3"/>
          <w:position w:val="16"/>
          <w:sz w:val="31"/>
          <w:szCs w:val="3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一、承接法律、行政法规、国务院决定设定的在云县实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施的行政许可事项(4项)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.[197]市政设施建设类审批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.[198]特殊车辆在城市道路上行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驶审批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"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.[207]设置大型户外广告及在城市建筑物、设施上悬挂、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张贴宣传品审批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.[208]临时性建筑物搭建、堆放物料、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占道施工审批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290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jVhMTQ3MzNkMzk1MDlkYmQ0Yzg1M2JhMjZmMzQifQ=="/>
  </w:docVars>
  <w:rsids>
    <w:rsidRoot w:val="4ACC709D"/>
    <w:rsid w:val="1B544534"/>
    <w:rsid w:val="4AC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7"/>
      <w:szCs w:val="3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785</Characters>
  <Lines>0</Lines>
  <Paragraphs>0</Paragraphs>
  <TotalTime>3</TotalTime>
  <ScaleCrop>false</ScaleCrop>
  <LinksUpToDate>false</LinksUpToDate>
  <CharactersWithSpaces>795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2023-12-13T02:16:00Z</dcterms:created>
  <dc:creator>邓红仙</dc:creator>
  <cp:lastModifiedBy>黑鬼</cp:lastModifiedBy>
  <dcterms:modified xsi:type="dcterms:W3CDTF">2023-12-14T02:31:08Z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8695C4CC57C0426F87E9DF4B27134FDB_11</vt:lpwstr>
  </property>
</Properties>
</file>