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trike w:val="0"/>
          <w:dstrike w:val="0"/>
          <w:color w:val="auto"/>
          <w:sz w:val="40"/>
          <w:szCs w:val="40"/>
          <w:lang w:eastAsia="zh-CN"/>
        </w:rPr>
      </w:pPr>
      <w:bookmarkStart w:id="0" w:name="_GoBack"/>
      <w:bookmarkEnd w:id="0"/>
      <w:r>
        <w:rPr>
          <w:rFonts w:hint="eastAsia" w:ascii="方正小标宋_GBK" w:hAnsi="方正小标宋_GBK" w:eastAsia="方正小标宋_GBK" w:cs="方正小标宋_GBK"/>
          <w:b w:val="0"/>
          <w:bCs w:val="0"/>
          <w:strike w:val="0"/>
          <w:dstrike w:val="0"/>
          <w:color w:val="auto"/>
          <w:sz w:val="40"/>
          <w:szCs w:val="40"/>
          <w:lang w:eastAsia="zh-CN"/>
        </w:rPr>
        <w:t>巡游出租汽车经营许可（县级权限）首次申请</w:t>
      </w:r>
    </w:p>
    <w:p>
      <w:pPr>
        <w:jc w:val="center"/>
        <w:rPr>
          <w:rFonts w:hint="eastAsia" w:ascii="方正小标宋_GBK" w:hAnsi="方正小标宋_GBK" w:eastAsia="方正小标宋_GBK" w:cs="方正小标宋_GBK"/>
          <w:b w:val="0"/>
          <w:bCs w:val="0"/>
          <w:strike w:val="0"/>
          <w:dstrike w:val="0"/>
          <w:color w:val="auto"/>
          <w:sz w:val="40"/>
          <w:szCs w:val="40"/>
          <w:lang w:eastAsia="zh-CN"/>
        </w:rPr>
      </w:pPr>
      <w:r>
        <w:rPr>
          <w:rFonts w:hint="eastAsia" w:ascii="方正小标宋_GBK" w:hAnsi="方正小标宋_GBK" w:eastAsia="方正小标宋_GBK" w:cs="方正小标宋_GBK"/>
          <w:b w:val="0"/>
          <w:bCs w:val="0"/>
          <w:strike w:val="0"/>
          <w:dstrike w:val="0"/>
          <w:color w:val="auto"/>
          <w:sz w:val="40"/>
          <w:szCs w:val="40"/>
          <w:lang w:val="en-US" w:eastAsia="zh-CN"/>
        </w:rPr>
        <w:t>【00011821900501】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rPr>
      </w:pPr>
      <w:r>
        <w:rPr>
          <w:rFonts w:hint="eastAsia" w:ascii="Times New Roman" w:hAnsi="Times New Roman" w:eastAsia="黑体"/>
          <w:b w:val="0"/>
          <w:bCs w:val="0"/>
          <w:strike w:val="0"/>
          <w:dstrike w:val="0"/>
          <w:color w:val="auto"/>
          <w:sz w:val="28"/>
          <w:szCs w:val="28"/>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rPr>
        <w:t>行政许可事项名称</w:t>
      </w:r>
      <w:r>
        <w:rPr>
          <w:rFonts w:hint="eastAsia" w:ascii="Times New Roman" w:hAnsi="Times New Roman" w:eastAsia="仿宋GB2312" w:cs="Times New Roman"/>
          <w:b/>
          <w:bCs/>
          <w:strike w:val="0"/>
          <w:dstrike w:val="0"/>
          <w:color w:val="auto"/>
          <w:sz w:val="28"/>
          <w:szCs w:val="28"/>
          <w:lang w:val="en-US" w:eastAsia="zh-CN"/>
        </w:rPr>
        <w:t>及编码</w:t>
      </w:r>
    </w:p>
    <w:p>
      <w:pPr>
        <w:spacing w:line="360" w:lineRule="auto"/>
        <w:ind w:firstLine="560" w:firstLineChars="200"/>
        <w:rPr>
          <w:rFonts w:hint="eastAsia" w:ascii="仿宋" w:hAnsi="仿宋" w:eastAsia="仿宋" w:cs="仿宋"/>
          <w:strike w:val="0"/>
          <w:dstrike w:val="0"/>
          <w:sz w:val="28"/>
          <w:szCs w:val="28"/>
          <w:lang w:val="en-US"/>
        </w:rPr>
      </w:pPr>
      <w:r>
        <w:rPr>
          <w:rFonts w:hint="eastAsia" w:ascii="方正仿宋_GBK" w:hAnsi="方正仿宋_GBK" w:eastAsia="方正仿宋_GBK" w:cs="方正仿宋_GBK"/>
          <w:strike w:val="0"/>
          <w:dstrike w:val="0"/>
          <w:sz w:val="28"/>
          <w:szCs w:val="28"/>
          <w:lang w:val="en-US"/>
        </w:rPr>
        <w:t>出租汽车经营许可</w:t>
      </w:r>
      <w:r>
        <w:rPr>
          <w:rFonts w:hint="eastAsia" w:ascii="方正仿宋_GBK" w:hAnsi="方正仿宋_GBK" w:eastAsia="方正仿宋_GBK" w:cs="方正仿宋_GBK"/>
          <w:strike w:val="0"/>
          <w:dstrike w:val="0"/>
          <w:sz w:val="28"/>
          <w:szCs w:val="28"/>
          <w:lang w:val="en-US" w:eastAsia="zh-CN"/>
        </w:rPr>
        <w:t>【</w:t>
      </w:r>
      <w:r>
        <w:rPr>
          <w:rFonts w:hint="eastAsia" w:ascii="方正仿宋_GBK" w:hAnsi="方正仿宋_GBK" w:eastAsia="方正仿宋_GBK" w:cs="方正仿宋_GBK"/>
          <w:strike w:val="0"/>
          <w:dstrike w:val="0"/>
          <w:sz w:val="28"/>
          <w:szCs w:val="28"/>
          <w:lang w:val="en-US"/>
        </w:rPr>
        <w:t>00011821900Y</w:t>
      </w:r>
      <w:r>
        <w:rPr>
          <w:rFonts w:hint="eastAsia" w:ascii="方正仿宋_GBK" w:hAnsi="方正仿宋_GBK" w:eastAsia="方正仿宋_GBK" w:cs="方正仿宋_GBK"/>
          <w:strike w:val="0"/>
          <w:dstrike w:val="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行政许可</w:t>
      </w:r>
      <w:r>
        <w:rPr>
          <w:rFonts w:hint="eastAsia" w:ascii="Times New Roman" w:hAnsi="Times New Roman" w:eastAsia="仿宋GB2312" w:cs="Times New Roman"/>
          <w:b/>
          <w:bCs/>
          <w:strike w:val="0"/>
          <w:dstrike w:val="0"/>
          <w:color w:val="auto"/>
          <w:sz w:val="28"/>
          <w:szCs w:val="28"/>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rPr>
        <w:t>巡游出租汽车经营许可（县级权限）【000118219005】</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sz w:val="28"/>
          <w:szCs w:val="28"/>
          <w:lang w:val="en-US" w:eastAsia="zh-CN"/>
        </w:rPr>
      </w:pPr>
      <w:r>
        <w:rPr>
          <w:rFonts w:hint="eastAsia" w:ascii="方正仿宋_GBK" w:hAnsi="方正仿宋_GBK" w:eastAsia="方正仿宋_GBK" w:cs="方正仿宋_GBK"/>
          <w:strike w:val="0"/>
          <w:dstrike w:val="0"/>
          <w:sz w:val="28"/>
          <w:szCs w:val="28"/>
          <w:lang w:val="en-US" w:eastAsia="zh-CN"/>
        </w:rPr>
        <w:t>巡游出租汽车经营许可（县级权限）首次申请(00011821900501)(审核通过)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（1）《国务院对确需保留的行政审批项目设定行政许可的决定》附件第112项</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（2）《巡游出租汽车经营服务管理规定》（交通运输部令2021年第16号）第六条</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lang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（1）《巡游出租汽车经营服务管理规定》（交通运输部令2021年第16号）第四十条</w:t>
      </w:r>
    </w:p>
    <w:p>
      <w:pPr>
        <w:spacing w:line="600" w:lineRule="exact"/>
        <w:ind w:firstLine="562" w:firstLineChars="200"/>
        <w:rPr>
          <w:rFonts w:hint="default" w:ascii="Times New Roman" w:hAnsi="Times New Roman" w:eastAsia="仿宋GB2312" w:cs="Times New Roman"/>
          <w:strike w:val="0"/>
          <w:dstrike w:val="0"/>
          <w:color w:val="FF000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实施机关</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FF0000"/>
          <w:sz w:val="28"/>
          <w:szCs w:val="28"/>
          <w:lang w:val="en-US" w:eastAsia="zh-CN"/>
        </w:rPr>
        <w:t>县</w:t>
      </w:r>
      <w:r>
        <w:rPr>
          <w:rFonts w:hint="eastAsia" w:ascii="方正仿宋_GBK" w:hAnsi="方正仿宋_GBK" w:eastAsia="方正仿宋_GBK" w:cs="方正仿宋_GBK"/>
          <w:b w:val="0"/>
          <w:bCs w:val="0"/>
          <w:strike w:val="0"/>
          <w:dstrike w:val="0"/>
          <w:color w:val="FF0000"/>
          <w:sz w:val="28"/>
          <w:szCs w:val="28"/>
          <w:lang w:val="en-US" w:eastAsia="zh-CN"/>
        </w:rPr>
        <w:t>（区）</w:t>
      </w:r>
      <w:r>
        <w:rPr>
          <w:rFonts w:hint="default" w:ascii="方正仿宋_GBK" w:hAnsi="方正仿宋_GBK" w:eastAsia="方正仿宋_GBK" w:cs="方正仿宋_GBK"/>
          <w:b w:val="0"/>
          <w:bCs w:val="0"/>
          <w:strike w:val="0"/>
          <w:dstrike w:val="0"/>
          <w:color w:val="FF0000"/>
          <w:sz w:val="28"/>
          <w:szCs w:val="28"/>
          <w:lang w:val="en-US" w:eastAsia="zh-CN"/>
        </w:rPr>
        <w:t>交通运输部门</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审批层级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9.行使</w:t>
      </w:r>
      <w:r>
        <w:rPr>
          <w:rFonts w:hint="default" w:ascii="Times New Roman" w:hAnsi="Times New Roman" w:eastAsia="仿宋GB2312" w:cs="Times New Roman"/>
          <w:b/>
          <w:bCs/>
          <w:strike w:val="0"/>
          <w:dstrike w:val="0"/>
          <w:color w:val="auto"/>
          <w:sz w:val="28"/>
          <w:szCs w:val="28"/>
          <w:lang w:val="en-US" w:eastAsia="zh-CN"/>
        </w:rPr>
        <w:t>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是否由审批机关受理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w:t>
      </w:r>
      <w:r>
        <w:rPr>
          <w:rFonts w:hint="default" w:ascii="Times New Roman" w:hAnsi="Times New Roman" w:eastAsia="仿宋GB2312" w:cs="Times New Roman"/>
          <w:b/>
          <w:bCs/>
          <w:strike w:val="0"/>
          <w:dstrike w:val="0"/>
          <w:color w:val="auto"/>
          <w:sz w:val="28"/>
          <w:szCs w:val="28"/>
          <w:lang w:val="en-US" w:eastAsia="zh-CN"/>
        </w:rPr>
        <w:t>受理层级</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12.</w:t>
      </w:r>
      <w:r>
        <w:rPr>
          <w:rFonts w:hint="default" w:ascii="Times New Roman" w:hAnsi="Times New Roman" w:eastAsia="仿宋GB2312" w:cs="Times New Roman"/>
          <w:b/>
          <w:bCs/>
          <w:strike w:val="0"/>
          <w:dstrike w:val="0"/>
          <w:color w:val="auto"/>
          <w:sz w:val="28"/>
          <w:szCs w:val="28"/>
          <w:lang w:val="en-US" w:eastAsia="zh-CN"/>
        </w:rPr>
        <w:t>是否存在初审环节</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yellow"/>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14.</w:t>
      </w:r>
      <w:r>
        <w:rPr>
          <w:rFonts w:hint="default" w:ascii="Times New Roman" w:hAnsi="Times New Roman" w:eastAsia="仿宋GB2312" w:cs="Times New Roman"/>
          <w:b/>
          <w:bCs/>
          <w:strike w:val="0"/>
          <w:dstrike w:val="0"/>
          <w:color w:val="auto"/>
          <w:sz w:val="28"/>
          <w:szCs w:val="28"/>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资格型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有符合机动车管理要求并满足以下条件的车辆或者提供保证满足以下条件的车辆承诺书：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有取得符合要求的从业资格证件的驾驶人员；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有健全的经营管理制度、安全生产管理制度和服务质量保障制度；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 有固定的经营场所和停车场地。</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（1）《巡游出租汽车经营服务管理规定》（交通运输部令2021年第16号）第八条第八条 申请巡游出租汽车经营的，应当根据经营区域向相应的县级以上地方人民政府出租汽车行政主管部门提出申请，并符合下列条件：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（一）有符合机动车管理要求并满足以下条件的车辆或者提供保证满足以下条件的车辆承诺书：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1.符合国家、地方规定的巡游出租汽车技术条件；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2.有按照第十三条规定取得的巡游出租汽车车辆经营权。</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（二）有取得符合要求的从业资格证件的驾驶人员；</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（三）有健全的经营管理制度、安全生产管理制度和服务质量保障制度；</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（四）有固定的经营场所和停车场地。</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lang w:val="en-US" w:eastAsia="zh-CN"/>
        </w:rPr>
        <w:t>自然人</w:t>
      </w:r>
      <w:r>
        <w:rPr>
          <w:rFonts w:hint="eastAsia" w:ascii="方正仿宋_GBK" w:hAnsi="方正仿宋_GBK" w:eastAsia="方正仿宋_GBK" w:cs="方正仿宋_GBK"/>
          <w:b w:val="0"/>
          <w:bCs w:val="0"/>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企业法人</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lang w:val="en-US" w:eastAsia="zh-CN"/>
        </w:rPr>
        <w:t>出租汽车经营许可</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lang w:val="en-US" w:eastAsia="zh-CN"/>
        </w:rPr>
        <w:t>《道路运输经营许可证》</w:t>
      </w:r>
    </w:p>
    <w:p>
      <w:pPr>
        <w:spacing w:line="600" w:lineRule="exact"/>
        <w:ind w:firstLine="562" w:firstLineChars="200"/>
        <w:rPr>
          <w:rFonts w:hint="default" w:ascii="Times New Roman" w:hAnsi="Times New Roman" w:eastAsia="仿宋GB2312" w:cs="Times New Roman"/>
          <w:strike w:val="0"/>
          <w:dstrike w:val="0"/>
          <w:sz w:val="28"/>
          <w:szCs w:val="28"/>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eastAsia" w:ascii="方正仿宋_GBK" w:hAnsi="方正仿宋_GBK" w:eastAsia="方正仿宋_GBK" w:cs="方正仿宋_GBK"/>
          <w:b w:val="0"/>
          <w:bCs w:val="0"/>
          <w:strike w:val="0"/>
          <w:dstrike w:val="0"/>
          <w:color w:val="auto"/>
          <w:sz w:val="28"/>
          <w:szCs w:val="28"/>
          <w:lang w:val="en-US" w:eastAsia="zh-CN"/>
        </w:rPr>
        <w:t>减时限</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red"/>
          <w:lang w:val="en-US" w:eastAsia="zh-CN"/>
        </w:rPr>
      </w:pPr>
      <w:r>
        <w:rPr>
          <w:rFonts w:hint="default" w:ascii="方正仿宋_GBK" w:hAnsi="方正仿宋_GBK" w:eastAsia="方正仿宋_GBK" w:cs="方正仿宋_GBK"/>
          <w:b w:val="0"/>
          <w:bCs w:val="0"/>
          <w:strike w:val="0"/>
          <w:dstrike w:val="0"/>
          <w:color w:val="auto"/>
          <w:sz w:val="28"/>
          <w:szCs w:val="28"/>
          <w:highlight w:val="red"/>
          <w:lang w:val="en-US" w:eastAsia="zh-CN"/>
        </w:rPr>
        <w:t xml:space="preserve">将承诺审批时限由 20 个工作日压减至 </w:t>
      </w:r>
      <w:r>
        <w:rPr>
          <w:rFonts w:hint="eastAsia" w:ascii="方正仿宋_GBK" w:hAnsi="方正仿宋_GBK" w:eastAsia="方正仿宋_GBK" w:cs="方正仿宋_GBK"/>
          <w:b w:val="0"/>
          <w:bCs w:val="0"/>
          <w:strike w:val="0"/>
          <w:dstrike w:val="0"/>
          <w:color w:val="auto"/>
          <w:sz w:val="28"/>
          <w:szCs w:val="28"/>
          <w:highlight w:val="red"/>
          <w:lang w:val="en-US" w:eastAsia="zh-CN"/>
        </w:rPr>
        <w:t>5</w:t>
      </w:r>
      <w:r>
        <w:rPr>
          <w:rFonts w:hint="default" w:ascii="方正仿宋_GBK" w:hAnsi="方正仿宋_GBK" w:eastAsia="方正仿宋_GBK" w:cs="方正仿宋_GBK"/>
          <w:b w:val="0"/>
          <w:bCs w:val="0"/>
          <w:strike w:val="0"/>
          <w:dstrike w:val="0"/>
          <w:color w:val="auto"/>
          <w:sz w:val="28"/>
          <w:szCs w:val="28"/>
          <w:highlight w:val="red"/>
          <w:lang w:val="en-US" w:eastAsia="zh-CN"/>
        </w:rPr>
        <w:t>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1.优化审批服务流程，及时为符合条件的各经营主体办理许可。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2.开展服务质量信誉考核测评，建立巡游出租汽车经营者信用档案并依法向社会公开信用记录，依法依规对失信主体开展失信惩戒。</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3.持续加大对未取得经营许可、非法开展营运行为的查处力度，统筹用好数字监管、信用监管、执法检查、行政处罚、社会监督等各种监管手段，维护行业公平竞争秩序。</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4.依法及时处理投诉举报。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（一）《巡游出租汽车经营申请表》；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（二）投资人、负责人身份、资信证明及其复印件，经办人的身份证明及其复印件和委托书；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（三）巡游出租汽车车辆经营权证明及拟投入车辆承诺书，包括车辆数量、座位数、类型及等级、技术等级；</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（四）聘用或者拟聘用驾驶员从业资格证及其复印件；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（五）巡游出租汽车经营管理制度、安全生产管理制度和服务质量保障制度文本；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（六）经营场所、停车场地有关使用证明等。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（1）《巡游出租汽车经营服务管理规定》（交通运输部令2021年第16号）九第九条 申请人申请巡游出租汽车经营时，应当提交以下材料：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（一）《巡游出租汽车经营申请表》；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（二）投资人、负责人身份、资信证明及其复印件，经办人的身份证明及其复印件和委托书；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（三）巡游出租汽车车辆经营权证明及拟投入车辆承诺书，包括车辆数量、座位数、类型及等级、技术等级；</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（四）聘用或者拟聘用驾驶员从业资格证及其复印件；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（五）巡游出租汽车经营管理制度、安全生产管理制度和服务质量保障制度文本；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（六）经营场所、停车场地有关使用证明等。</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中介服务事项名称</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lang w:val="en-US"/>
        </w:rPr>
      </w:pP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提供中介服务的机构</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中介服务事项的收费性质</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1. 提交申请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2. 形式审查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3. 发放《道路运输经营许可证》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是否需要现场勘验</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是否需要组织听证</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5.</w:t>
      </w:r>
      <w:r>
        <w:rPr>
          <w:rFonts w:hint="default" w:ascii="Times New Roman" w:hAnsi="Times New Roman" w:eastAsia="仿宋GB2312" w:cs="Times New Roman"/>
          <w:b/>
          <w:bCs/>
          <w:strike w:val="0"/>
          <w:dstrike w:val="0"/>
          <w:color w:val="auto"/>
          <w:sz w:val="28"/>
          <w:szCs w:val="28"/>
          <w:lang w:val="en-US" w:eastAsia="zh-CN"/>
        </w:rPr>
        <w:t>是否需要招标、拍卖、挂牌交易</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6.</w:t>
      </w:r>
      <w:r>
        <w:rPr>
          <w:rFonts w:hint="default" w:ascii="Times New Roman" w:hAnsi="Times New Roman" w:eastAsia="仿宋GB2312" w:cs="Times New Roman"/>
          <w:b/>
          <w:bCs/>
          <w:strike w:val="0"/>
          <w:dstrike w:val="0"/>
          <w:color w:val="auto"/>
          <w:sz w:val="28"/>
          <w:szCs w:val="28"/>
          <w:lang w:val="en-US" w:eastAsia="zh-CN"/>
        </w:rPr>
        <w:t>是否需要检验、检测、检疫</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7.</w:t>
      </w:r>
      <w:r>
        <w:rPr>
          <w:rFonts w:hint="default" w:ascii="Times New Roman" w:hAnsi="Times New Roman" w:eastAsia="仿宋GB2312" w:cs="Times New Roman"/>
          <w:b/>
          <w:bCs/>
          <w:strike w:val="0"/>
          <w:dstrike w:val="0"/>
          <w:color w:val="auto"/>
          <w:sz w:val="28"/>
          <w:szCs w:val="28"/>
          <w:lang w:val="en-US" w:eastAsia="zh-CN"/>
        </w:rPr>
        <w:t>是否需要鉴定</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8.</w:t>
      </w:r>
      <w:r>
        <w:rPr>
          <w:rFonts w:hint="default" w:ascii="Times New Roman" w:hAnsi="Times New Roman" w:eastAsia="仿宋GB2312" w:cs="Times New Roman"/>
          <w:b/>
          <w:bCs/>
          <w:strike w:val="0"/>
          <w:dstrike w:val="0"/>
          <w:color w:val="auto"/>
          <w:sz w:val="28"/>
          <w:szCs w:val="28"/>
          <w:lang w:val="en-US" w:eastAsia="zh-CN"/>
        </w:rPr>
        <w:t>是否需要专家评审</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9.</w:t>
      </w:r>
      <w:r>
        <w:rPr>
          <w:rFonts w:hint="default" w:ascii="Times New Roman" w:hAnsi="Times New Roman" w:eastAsia="仿宋GB2312" w:cs="Times New Roman"/>
          <w:b/>
          <w:bCs/>
          <w:strike w:val="0"/>
          <w:dstrike w:val="0"/>
          <w:color w:val="auto"/>
          <w:sz w:val="28"/>
          <w:szCs w:val="28"/>
          <w:lang w:val="en-US" w:eastAsia="zh-CN"/>
        </w:rPr>
        <w:t>是否需要向社会公示</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10.</w:t>
      </w:r>
      <w:r>
        <w:rPr>
          <w:rFonts w:hint="default" w:ascii="Times New Roman" w:hAnsi="Times New Roman" w:eastAsia="仿宋GB2312" w:cs="Times New Roman"/>
          <w:b/>
          <w:bCs/>
          <w:strike w:val="0"/>
          <w:dstrike w:val="0"/>
          <w:color w:val="auto"/>
          <w:sz w:val="28"/>
          <w:szCs w:val="28"/>
          <w:lang w:val="en-US" w:eastAsia="zh-CN"/>
        </w:rPr>
        <w:t>是否实行告知承诺办理</w:t>
      </w:r>
      <w:r>
        <w:rPr>
          <w:rFonts w:hint="eastAsia" w:ascii="Times New Roman" w:hAnsi="Times New Roman" w:eastAsia="仿宋GB2312" w:cs="Times New Roman"/>
          <w:b/>
          <w:bCs/>
          <w:strike w:val="0"/>
          <w:dstrike w:val="0"/>
          <w:color w:val="auto"/>
          <w:sz w:val="28"/>
          <w:szCs w:val="28"/>
          <w:lang w:val="en-US" w:eastAsia="zh-CN"/>
        </w:rPr>
        <w:t>：</w:t>
      </w:r>
      <w:r>
        <w:rPr>
          <w:rFonts w:hint="default" w:ascii="方正仿宋_GBK" w:hAnsi="方正仿宋_GBK" w:eastAsia="方正仿宋_GBK" w:cs="方正仿宋_GBK"/>
          <w:b w:val="0"/>
          <w:bCs w:val="0"/>
          <w:strike w:val="0"/>
          <w:dstrike w:val="0"/>
          <w:color w:val="auto"/>
          <w:sz w:val="28"/>
          <w:szCs w:val="28"/>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1.承诺受理时限：</w:t>
      </w:r>
      <w:r>
        <w:rPr>
          <w:rFonts w:hint="default" w:ascii="方正仿宋_GBK" w:hAnsi="方正仿宋_GBK" w:eastAsia="方正仿宋_GBK" w:cs="方正仿宋_GBK"/>
          <w:b w:val="0"/>
          <w:bCs w:val="0"/>
          <w:strike w:val="0"/>
          <w:dstrike w:val="0"/>
          <w:color w:val="auto"/>
          <w:sz w:val="28"/>
          <w:szCs w:val="28"/>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rPr>
      </w:pPr>
      <w:r>
        <w:rPr>
          <w:rFonts w:hint="eastAsia" w:ascii="Times New Roman" w:hAnsi="Times New Roman" w:eastAsia="仿宋GB2312" w:cs="Times New Roman"/>
          <w:b/>
          <w:bCs/>
          <w:strike w:val="0"/>
          <w:dstrike w:val="0"/>
          <w:color w:val="auto"/>
          <w:sz w:val="28"/>
          <w:szCs w:val="28"/>
          <w:lang w:val="en-US" w:eastAsia="zh-CN"/>
        </w:rPr>
        <w:t>2.法定审批时限：</w:t>
      </w:r>
      <w:r>
        <w:rPr>
          <w:rFonts w:hint="eastAsia" w:ascii="方正仿宋_GBK" w:hAnsi="方正仿宋_GBK" w:eastAsia="方正仿宋_GBK" w:cs="方正仿宋_GBK"/>
          <w:b w:val="0"/>
          <w:bCs w:val="0"/>
          <w:strike w:val="0"/>
          <w:dstrike w:val="0"/>
          <w:color w:val="auto"/>
          <w:sz w:val="28"/>
          <w:szCs w:val="28"/>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（1）《巡游出租汽车经营服务管理规定》（交通运输部令2021年第16号）第十条、第十一条第十条 县级以上地方人民政府出租汽车行政主管部门对巡游出租汽车经营申请予以受理的，应当自受理之日起20日内作出许可或者不予许可的决定。</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default" w:ascii="方正仿宋_GBK" w:hAnsi="方正仿宋_GBK" w:eastAsia="方正仿宋_GBK" w:cs="方正仿宋_GBK"/>
          <w:b w:val="0"/>
          <w:bCs w:val="0"/>
          <w:strike w:val="0"/>
          <w:dstrike w:val="0"/>
          <w:color w:val="auto"/>
          <w:sz w:val="28"/>
          <w:szCs w:val="28"/>
          <w:lang w:val="en-US" w:eastAsia="zh-CN"/>
        </w:rPr>
        <w:t>第十一条 县级以上地方人民政府出租汽车行政主管部门对巡游出租汽车经营申请作出行政许可决定的，应当出具《巡游出租汽车经营行政许可决定书》（见附件3），明确经营范围、经营区域、车辆数量及要求、巡游出租汽车车辆经营权期限等事项，并在10日内向被许可人发放《道路运输经营许可证》。</w:t>
      </w:r>
    </w:p>
    <w:p>
      <w:pPr>
        <w:spacing w:line="600" w:lineRule="exact"/>
        <w:ind w:firstLine="560" w:firstLineChars="200"/>
        <w:rPr>
          <w:rFonts w:hint="default" w:ascii="Times New Roman" w:hAnsi="Times New Roman" w:eastAsia="仿宋GB2312" w:cs="Times New Roman"/>
          <w:sz w:val="32"/>
          <w:szCs w:val="32"/>
          <w:lang w:val="en-US"/>
        </w:rPr>
      </w:pPr>
      <w:r>
        <w:rPr>
          <w:rFonts w:hint="default" w:ascii="方正仿宋_GBK" w:hAnsi="方正仿宋_GBK" w:eastAsia="方正仿宋_GBK" w:cs="方正仿宋_GBK"/>
          <w:b w:val="0"/>
          <w:bCs w:val="0"/>
          <w:strike w:val="0"/>
          <w:dstrike w:val="0"/>
          <w:color w:val="auto"/>
          <w:sz w:val="28"/>
          <w:szCs w:val="28"/>
          <w:lang w:val="en-US" w:eastAsia="zh-CN"/>
        </w:rPr>
        <w:t>县级以上地方人民政府出租汽车行政主管部门对不符合规定条件的申请作出不予行政许可决定的，应当向申请人出具《不予行政许可决定书》。</w:t>
      </w:r>
    </w:p>
    <w:p>
      <w:pPr>
        <w:spacing w:line="600" w:lineRule="exact"/>
        <w:ind w:firstLine="562" w:firstLineChars="200"/>
        <w:rPr>
          <w:rFonts w:hint="default"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4.承诺审批时限：</w:t>
      </w:r>
      <w:r>
        <w:rPr>
          <w:rFonts w:hint="eastAsia" w:ascii="方正仿宋_GBK" w:hAnsi="方正仿宋_GBK" w:eastAsia="方正仿宋_GBK" w:cs="方正仿宋_GBK"/>
          <w:b w:val="0"/>
          <w:bCs w:val="0"/>
          <w:strike w:val="0"/>
          <w:dstrike w:val="0"/>
          <w:color w:val="auto"/>
          <w:sz w:val="28"/>
          <w:szCs w:val="28"/>
          <w:highlight w:val="red"/>
          <w:lang w:val="en-US" w:eastAsia="zh-CN"/>
        </w:rPr>
        <w:t>5 个工作日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lang w:val="en-US"/>
        </w:rPr>
      </w:pPr>
      <w:r>
        <w:rPr>
          <w:rFonts w:hint="eastAsia" w:ascii="Times New Roman" w:hAnsi="Times New Roman" w:eastAsia="仿宋GB2312" w:cs="Times New Roman"/>
          <w:b/>
          <w:bCs/>
          <w:strike w:val="0"/>
          <w:dstrike w:val="0"/>
          <w:color w:val="auto"/>
          <w:sz w:val="28"/>
          <w:szCs w:val="28"/>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2.收费项目的名称、收费项目的标准、设定收费项目的依据、规定收费标准的依据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1.审批结果类型：</w:t>
      </w:r>
      <w:r>
        <w:rPr>
          <w:rFonts w:hint="default" w:ascii="方正仿宋_GBK" w:hAnsi="方正仿宋_GBK" w:eastAsia="方正仿宋_GBK" w:cs="方正仿宋_GBK"/>
          <w:b w:val="0"/>
          <w:bCs w:val="0"/>
          <w:strike w:val="0"/>
          <w:dstrike w:val="0"/>
          <w:color w:val="auto"/>
          <w:sz w:val="28"/>
          <w:szCs w:val="28"/>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2.审批结果名称：</w:t>
      </w:r>
      <w:r>
        <w:rPr>
          <w:rFonts w:hint="eastAsia" w:ascii="方正仿宋_GBK" w:hAnsi="方正仿宋_GBK" w:eastAsia="方正仿宋_GBK" w:cs="方正仿宋_GBK"/>
          <w:b w:val="0"/>
          <w:bCs w:val="0"/>
          <w:strike w:val="0"/>
          <w:dstrike w:val="0"/>
          <w:color w:val="auto"/>
          <w:sz w:val="28"/>
          <w:szCs w:val="28"/>
          <w:lang w:val="en-US" w:eastAsia="zh-CN"/>
        </w:rPr>
        <w:t>《道路运输经营许可证》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lang w:val="en-US" w:eastAsia="zh-CN"/>
        </w:rPr>
        <w:t>暂由地方规定有无行政许可证件的有效期限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（1）《巡游出租汽车经营服务管理规定》（交通运输部令2021年第16号）第十六条第十六条 巡游出租汽车车辆经营权不得超过规定的期限，具体期限由县级以上地方人民政府出租汽车行政主管部门报本级人民政府根据投入车辆的车型和报废周期等因素确定。 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在车辆经营权期限内，不得擅自暂停或者终止经营。需要变更许可事项或者暂停、终止经营的，应当提前30日向原许可机关提出申请，依法办理相关手续。巡游出租汽车经营者终止经营的，应当将相关的《道路运输经营许可证》和《道路运输证》等交回原许可机关。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巡游出租汽车经营者取得经营许可后无正当理由超过180天不投入符合要求的车辆运营或者运营后连续180天以上停运的，视为自动终止经营，由原许可机关收回相应的巡游出租汽车车辆经营权。 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巡游出租汽车经营者合并、分立或者变更经营主体名称的，应当到原许可机关办理变更许可手续。 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巡游出租汽车车辆经营权到期后，巡游出租汽车经营者拟继续从事经营的，应当在车辆经营权有效期届满60日前，向原许可机关提出申请。原许可机关应当根据《出租汽车服务质量信誉考核办法》规定的出租汽车经营者服务质量信誉考核等级，审核巡游出租汽车经营者的服务质量信誉考核结果，并按照以下规定处理：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（一）考核等级在经营期限内均为AA级及以上的，应当批准其继续经营； 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（二）考核等级在经营期限内有A级的，应当督促其加强内部管理，整改合格后准许其继续经营； 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（三）考核等级在经营期限内有B级或者一半以上为A级的，可视情适当核减车辆经营权； 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（四）考核等级在经营期限内有一半以上为B级的，应当收回车辆经营权，并按照第十三条的规定重新配置车辆经营权。</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县级行政区</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（1）《巡游出租汽车经营服务管理规定》（交通运输部令2021年第16号）第六条第六条 直辖市、设区的市级或者县级交通运输主管部门或者人民政府指定的其他出租汽车行政主管部门（以下称出租汽车行政主管部门）在本级人民政府领导下，负责具体实施巡游出租汽车管理。</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1.有无年检要求：</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3.年检周期：</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6.年检是否收费：</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lang w:val="en-US" w:eastAsia="zh-CN"/>
        </w:rPr>
      </w:pPr>
      <w:r>
        <w:rPr>
          <w:rFonts w:hint="eastAsia" w:ascii="Times New Roman" w:hAnsi="Times New Roman" w:eastAsia="黑体" w:cs="Times New Roman"/>
          <w:b w:val="0"/>
          <w:bCs w:val="0"/>
          <w:strike w:val="0"/>
          <w:dstrike w:val="0"/>
          <w:color w:val="auto"/>
          <w:sz w:val="28"/>
          <w:szCs w:val="28"/>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1.</w:t>
      </w:r>
      <w:r>
        <w:rPr>
          <w:rFonts w:hint="default" w:ascii="Times New Roman" w:hAnsi="Times New Roman" w:eastAsia="仿宋GB2312" w:cs="Times New Roman"/>
          <w:b/>
          <w:bCs/>
          <w:strike w:val="0"/>
          <w:dstrike w:val="0"/>
          <w:color w:val="auto"/>
          <w:sz w:val="28"/>
          <w:szCs w:val="28"/>
          <w:lang w:val="en-US" w:eastAsia="zh-CN"/>
        </w:rPr>
        <w:t>有无年报要求</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2.</w:t>
      </w:r>
      <w:r>
        <w:rPr>
          <w:rFonts w:hint="default" w:ascii="Times New Roman" w:hAnsi="Times New Roman" w:eastAsia="仿宋GB2312" w:cs="Times New Roman"/>
          <w:b/>
          <w:bCs/>
          <w:strike w:val="0"/>
          <w:dstrike w:val="0"/>
          <w:color w:val="auto"/>
          <w:sz w:val="28"/>
          <w:szCs w:val="28"/>
          <w:lang w:val="en-US" w:eastAsia="zh-CN"/>
        </w:rPr>
        <w:t>年报报送材料名称</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3.</w:t>
      </w:r>
      <w:r>
        <w:rPr>
          <w:rFonts w:hint="default" w:ascii="Times New Roman" w:hAnsi="Times New Roman" w:eastAsia="仿宋GB2312" w:cs="Times New Roman"/>
          <w:b/>
          <w:bCs/>
          <w:strike w:val="0"/>
          <w:dstrike w:val="0"/>
          <w:color w:val="auto"/>
          <w:sz w:val="28"/>
          <w:szCs w:val="28"/>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lang w:val="en-US" w:eastAsia="zh-CN"/>
        </w:rPr>
      </w:pP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lang w:val="en-US" w:eastAsia="zh-CN"/>
        </w:rPr>
      </w:pPr>
      <w:r>
        <w:rPr>
          <w:rFonts w:hint="eastAsia" w:ascii="Times New Roman" w:hAnsi="Times New Roman" w:eastAsia="仿宋GB2312" w:cs="Times New Roman"/>
          <w:b/>
          <w:bCs/>
          <w:strike w:val="0"/>
          <w:dstrike w:val="0"/>
          <w:color w:val="auto"/>
          <w:sz w:val="28"/>
          <w:szCs w:val="28"/>
          <w:lang w:val="en-US" w:eastAsia="zh-CN"/>
        </w:rPr>
        <w:t>4.</w:t>
      </w:r>
      <w:r>
        <w:rPr>
          <w:rFonts w:hint="default" w:ascii="Times New Roman" w:hAnsi="Times New Roman" w:eastAsia="仿宋GB2312" w:cs="Times New Roman"/>
          <w:b/>
          <w:bCs/>
          <w:strike w:val="0"/>
          <w:dstrike w:val="0"/>
          <w:color w:val="auto"/>
          <w:sz w:val="28"/>
          <w:szCs w:val="28"/>
          <w:lang w:val="en-US" w:eastAsia="zh-CN"/>
        </w:rPr>
        <w:t>年报周期</w:t>
      </w:r>
      <w:r>
        <w:rPr>
          <w:rFonts w:hint="eastAsia" w:ascii="Times New Roman" w:hAnsi="Times New Roman" w:eastAsia="仿宋GB2312" w:cs="Times New Roman"/>
          <w:b/>
          <w:bCs/>
          <w:strike w:val="0"/>
          <w:dstrike w:val="0"/>
          <w:color w:val="auto"/>
          <w:sz w:val="28"/>
          <w:szCs w:val="28"/>
          <w:lang w:val="en-US" w:eastAsia="zh-CN"/>
        </w:rPr>
        <w:t>：</w:t>
      </w:r>
      <w:r>
        <w:rPr>
          <w:rFonts w:hint="eastAsia" w:ascii="方正仿宋_GBK" w:hAnsi="方正仿宋_GBK" w:eastAsia="方正仿宋_GBK" w:cs="方正仿宋_GBK"/>
          <w:b w:val="0"/>
          <w:bCs w:val="0"/>
          <w:strike w:val="0"/>
          <w:dstrike w:val="0"/>
          <w:color w:val="auto"/>
          <w:sz w:val="28"/>
          <w:szCs w:val="28"/>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lang w:val="en-US" w:eastAsia="zh-CN"/>
        </w:rPr>
      </w:pPr>
      <w:r>
        <w:rPr>
          <w:rFonts w:hint="eastAsia" w:ascii="方正仿宋_GBK" w:hAnsi="方正仿宋_GBK" w:eastAsia="方正仿宋_GBK" w:cs="方正仿宋_GBK"/>
          <w:b w:val="0"/>
          <w:bCs w:val="0"/>
          <w:strike w:val="0"/>
          <w:dstrike w:val="0"/>
          <w:color w:val="FF0000"/>
          <w:sz w:val="28"/>
          <w:szCs w:val="28"/>
          <w:lang w:val="en-US" w:eastAsia="zh-CN"/>
        </w:rPr>
        <w:t>县（区）交通运输管理部门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B06BD0"/>
    <w:rsid w:val="57B06BD0"/>
    <w:rsid w:val="5A007C8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2023-10-31T00:49:00Z</dcterms:created>
  <dc:creator>dawn</dc:creator>
  <cp:lastModifiedBy>dawn</cp:lastModifiedBy>
  <dcterms:modified xsi:type="dcterms:W3CDTF">2023-10-31T01:02:16Z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