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565F">
      <w:pPr>
        <w:spacing w:line="500" w:lineRule="exact"/>
        <w:rPr>
          <w:rFonts w:hint="eastAsia" w:ascii="宋体" w:hAnsi="宋体" w:eastAsia="仿宋_GB2312"/>
          <w:sz w:val="32"/>
          <w:szCs w:val="32"/>
          <w:u w:val="thick"/>
        </w:rPr>
      </w:pPr>
    </w:p>
    <w:p w14:paraId="1AE6D92E">
      <w:pPr>
        <w:spacing w:line="500" w:lineRule="exact"/>
        <w:rPr>
          <w:rFonts w:hint="eastAsia" w:ascii="宋体" w:hAnsi="宋体" w:eastAsia="仿宋_GB2312"/>
          <w:sz w:val="32"/>
          <w:szCs w:val="32"/>
          <w:u w:val="thick"/>
        </w:rPr>
      </w:pPr>
    </w:p>
    <w:p w14:paraId="347F3AF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云县人民政府办公室关于印发《云县畜禽养殖</w:t>
      </w:r>
    </w:p>
    <w:p w14:paraId="2E02E9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sz w:val="44"/>
          <w:szCs w:val="44"/>
        </w:rPr>
      </w:pPr>
      <w:r>
        <w:rPr>
          <w:rFonts w:hint="eastAsia" w:asciiTheme="majorEastAsia" w:hAnsiTheme="majorEastAsia" w:eastAsiaTheme="majorEastAsia" w:cstheme="majorEastAsia"/>
          <w:b w:val="0"/>
          <w:bCs/>
          <w:sz w:val="44"/>
          <w:szCs w:val="44"/>
        </w:rPr>
        <w:t>禁养区划定调整方案》的通知</w:t>
      </w:r>
    </w:p>
    <w:p w14:paraId="403613D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仿宋_GB2312"/>
          <w:sz w:val="32"/>
          <w:szCs w:val="32"/>
        </w:rPr>
      </w:pPr>
      <w:r>
        <w:rPr>
          <w:rFonts w:hint="eastAsia" w:ascii="楷体_GB2312" w:hAnsi="楷体_GB2312" w:eastAsia="楷体_GB2312" w:cs="楷体_GB2312"/>
          <w:sz w:val="32"/>
          <w:szCs w:val="32"/>
        </w:rPr>
        <w:t>云县政办发〔2020〕15号</w:t>
      </w:r>
    </w:p>
    <w:p w14:paraId="4D4CD091">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楷体_GB2312" w:cs="楷体_GB2312"/>
          <w:b w:val="0"/>
          <w:bCs w:val="0"/>
          <w:sz w:val="32"/>
          <w:szCs w:val="32"/>
        </w:rPr>
      </w:pPr>
    </w:p>
    <w:p w14:paraId="013ABD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各乡、镇、民族乡人民政府、县直各有关单位：</w:t>
      </w:r>
    </w:p>
    <w:p w14:paraId="14619E6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《云县畜禽养殖禁养区划定调整方案》已经县政府同意，现印发给你们，请认真贯彻落实。</w:t>
      </w:r>
    </w:p>
    <w:p w14:paraId="47AA620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14:paraId="5424815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14:paraId="6FB9351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480" w:firstLineChars="14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云县人民政府办公室</w:t>
      </w:r>
    </w:p>
    <w:p w14:paraId="21F6160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4800" w:firstLineChars="15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2020年2月27日</w:t>
      </w:r>
    </w:p>
    <w:p w14:paraId="0750FEA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5821BE5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（此件公开发布）</w:t>
      </w:r>
    </w:p>
    <w:p w14:paraId="5B89B693">
      <w:pPr>
        <w:pStyle w:val="2"/>
        <w:rPr>
          <w:rFonts w:hint="eastAsia" w:ascii="宋体" w:hAnsi="宋体" w:eastAsia="方正小标宋简体" w:cs="方正小标宋简体"/>
          <w:b/>
          <w:bCs w:val="0"/>
          <w:kern w:val="2"/>
          <w:szCs w:val="44"/>
          <w:shd w:val="clear" w:color="auto" w:fill="FFFFFF"/>
        </w:rPr>
      </w:pPr>
    </w:p>
    <w:p w14:paraId="08C60111">
      <w:pPr>
        <w:rPr>
          <w:rFonts w:hint="eastAsia" w:ascii="宋体" w:hAnsi="宋体" w:eastAsia="方正小标宋简体" w:cs="方正小标宋简体"/>
          <w:b/>
          <w:bCs w:val="0"/>
          <w:kern w:val="2"/>
          <w:szCs w:val="44"/>
          <w:shd w:val="clear" w:color="auto" w:fill="FFFFFF"/>
        </w:rPr>
      </w:pPr>
    </w:p>
    <w:p w14:paraId="04553C9B">
      <w:pPr>
        <w:pStyle w:val="2"/>
        <w:rPr>
          <w:rFonts w:hint="eastAsia"/>
        </w:rPr>
      </w:pPr>
    </w:p>
    <w:p w14:paraId="0FEA05F4">
      <w:pPr>
        <w:rPr>
          <w:rFonts w:hint="eastAsia" w:ascii="宋体" w:hAnsi="宋体" w:eastAsia="方正小标宋简体" w:cs="方正小标宋简体"/>
          <w:b/>
          <w:bCs w:val="0"/>
          <w:kern w:val="2"/>
          <w:szCs w:val="44"/>
          <w:shd w:val="clear" w:color="auto" w:fill="FFFFFF"/>
        </w:rPr>
      </w:pPr>
    </w:p>
    <w:p w14:paraId="0408604F">
      <w:pPr>
        <w:pStyle w:val="2"/>
        <w:rPr>
          <w:rFonts w:hint="eastAsia"/>
        </w:rPr>
      </w:pPr>
    </w:p>
    <w:p w14:paraId="307F2DC3">
      <w:pPr>
        <w:pStyle w:val="3"/>
        <w:spacing w:line="660" w:lineRule="exact"/>
        <w:jc w:val="center"/>
        <w:rPr>
          <w:rFonts w:hint="eastAsia" w:asciiTheme="majorEastAsia" w:hAnsiTheme="majorEastAsia" w:eastAsiaTheme="majorEastAsia" w:cstheme="majorEastAsia"/>
          <w:b w:val="0"/>
          <w:bCs/>
          <w:szCs w:val="44"/>
          <w:lang w:val="en-US" w:eastAsia="zh-CN"/>
        </w:rPr>
      </w:pPr>
      <w:r>
        <w:rPr>
          <w:rFonts w:hint="eastAsia" w:asciiTheme="majorEastAsia" w:hAnsiTheme="majorEastAsia" w:eastAsiaTheme="majorEastAsia" w:cstheme="majorEastAsia"/>
          <w:b w:val="0"/>
          <w:bCs/>
          <w:kern w:val="2"/>
          <w:szCs w:val="44"/>
          <w:shd w:val="clear" w:color="auto" w:fill="FFFFFF"/>
        </w:rPr>
        <w:t>云县畜禽养殖禁养区划定调整方案</w:t>
      </w:r>
    </w:p>
    <w:p w14:paraId="6B6F546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both"/>
        <w:textAlignment w:val="auto"/>
        <w:rPr>
          <w:rFonts w:hint="eastAsia" w:ascii="宋体" w:hAnsi="宋体" w:eastAsia="仿宋_GB2312" w:cs="Times New Roman"/>
          <w:kern w:val="2"/>
          <w:sz w:val="32"/>
          <w:szCs w:val="32"/>
          <w:lang w:val="en-US" w:eastAsia="zh-CN"/>
        </w:rPr>
      </w:pPr>
      <w:r>
        <w:rPr>
          <w:rFonts w:hint="eastAsia" w:eastAsia="仿宋_GB2312" w:cs="Times New Roman"/>
          <w:kern w:val="2"/>
          <w:sz w:val="32"/>
          <w:szCs w:val="32"/>
          <w:lang w:val="en-US" w:eastAsia="zh-CN"/>
        </w:rPr>
        <w:t xml:space="preserve"> </w:t>
      </w:r>
    </w:p>
    <w:p w14:paraId="3982EE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十为全面落实国务院《水污染防治行动计划》及国家畜禽养殖污染防治工作要求，合理优化畜禽养殖场(小区)的规划布局，遏制畜禽养殖业污染不断加重的趋势，依据《中华人民共和国环境保护法》、《中华人民共和国畜牧法》、《动物防疫条件审查办法》、《中华人民共和国水污染防治法》、《畜禽规模养殖污染防治条例》、</w:t>
      </w:r>
      <w:r>
        <w:rPr>
          <w:rFonts w:hint="eastAsia" w:ascii="仿宋_GB2312" w:hAnsi="仿宋_GB2312" w:eastAsia="仿宋_GB2312" w:cs="仿宋_GB2312"/>
          <w:kern w:val="2"/>
          <w:sz w:val="32"/>
          <w:szCs w:val="32"/>
          <w:lang w:eastAsia="zh-CN"/>
        </w:rPr>
        <w:t>《中华人民共和国自然保护区条例》</w:t>
      </w:r>
      <w:r>
        <w:rPr>
          <w:rFonts w:hint="eastAsia" w:ascii="仿宋_GB2312" w:hAnsi="仿宋_GB2312" w:eastAsia="仿宋_GB2312" w:cs="仿宋_GB2312"/>
          <w:kern w:val="2"/>
          <w:sz w:val="32"/>
          <w:szCs w:val="32"/>
        </w:rPr>
        <w:t>、《水污染防治行动计划》、《饮用水水源保护区划分技术规范》(HJ/T338-2007)、《畜禽养殖禁养送划定技术指南》、《云南省水污染防治工作方案》、《云南省规模养殖场养殖小区养殖规模标准和备案规定》、《临沧市</w:t>
      </w:r>
      <w:r>
        <w:rPr>
          <w:rFonts w:hint="eastAsia" w:ascii="仿宋_GB2312" w:hAnsi="仿宋_GB2312" w:eastAsia="仿宋_GB2312" w:cs="仿宋_GB2312"/>
          <w:kern w:val="2"/>
          <w:sz w:val="32"/>
          <w:szCs w:val="32"/>
          <w:lang w:val="en-US" w:eastAsia="zh-CN"/>
        </w:rPr>
        <w:t>进</w:t>
      </w:r>
      <w:r>
        <w:rPr>
          <w:rFonts w:hint="eastAsia" w:ascii="仿宋_GB2312" w:hAnsi="仿宋_GB2312" w:eastAsia="仿宋_GB2312" w:cs="仿宋_GB2312"/>
          <w:kern w:val="2"/>
          <w:sz w:val="32"/>
          <w:szCs w:val="32"/>
        </w:rPr>
        <w:t>一步提升城乡入居环境五年行动计划(2016-2020年)》、《临沧市农业农村经济发展规划(2016-2020)》、《云县农业农村经济发展规划(2016-2020)》等相关法律、法规和规划有关要求。根据</w:t>
      </w:r>
      <w:bookmarkStart w:id="0" w:name="_GoBack"/>
      <w:bookmarkEnd w:id="0"/>
      <w:r>
        <w:rPr>
          <w:rFonts w:hint="eastAsia" w:ascii="仿宋_GB2312" w:hAnsi="仿宋_GB2312" w:eastAsia="仿宋_GB2312" w:cs="仿宋_GB2312"/>
          <w:kern w:val="2"/>
          <w:sz w:val="32"/>
          <w:szCs w:val="32"/>
          <w:lang w:eastAsia="zh-CN"/>
        </w:rPr>
        <w:t>生态环境部</w:t>
      </w:r>
      <w:r>
        <w:rPr>
          <w:rFonts w:hint="eastAsia" w:ascii="仿宋_GB2312" w:hAnsi="仿宋_GB2312" w:eastAsia="仿宋_GB2312" w:cs="仿宋_GB2312"/>
          <w:kern w:val="2"/>
          <w:sz w:val="32"/>
          <w:szCs w:val="32"/>
        </w:rPr>
        <w:t>、农业农村部于2019年9月对云县畜禽养殖禁养区划定工作调研检查结果，结合云县实际，制定本方案</w:t>
      </w:r>
      <w:r>
        <w:rPr>
          <w:rFonts w:hint="eastAsia" w:ascii="仿宋_GB2312" w:hAnsi="仿宋_GB2312" w:eastAsia="仿宋_GB2312" w:cs="仿宋_GB2312"/>
          <w:kern w:val="2"/>
          <w:sz w:val="32"/>
          <w:szCs w:val="32"/>
          <w:lang w:eastAsia="zh-CN"/>
        </w:rPr>
        <w:t>。</w:t>
      </w:r>
    </w:p>
    <w:p w14:paraId="7EE1FC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一、指导思想</w:t>
      </w:r>
    </w:p>
    <w:p w14:paraId="72E446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习近平新时代中国特色社会主义思想为指导，以国家和地方环境保护法律、法规为依据，以畜禽养殖业可持续发展和改善态环境质量为目标，结合云县生态保护与建设要求，调整优化全县畜禽养殖业生产布局，开展畜禽养殖污染综合防治，实现畜禽养殖废弃物减量化、无害化、资源化和生态化，促进畜牧业生产与生态环境保护协调发展。</w:t>
      </w:r>
    </w:p>
    <w:p w14:paraId="3E0E31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二、划定原则</w:t>
      </w:r>
    </w:p>
    <w:p w14:paraId="30D5DB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(一)统筹兼顾原则</w:t>
      </w:r>
    </w:p>
    <w:p w14:paraId="34CAD4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畜禽养殖不同种类对自然环境和条件的差异性要求，结合区域河流水系、地形地貌及土壤类型特征，综合考量水环境和土壤环境综合承载力，统筹兼顾畜禽养殖业发展规划与畜禽养殖污染治理规划，促进畜禽养殖业的可持续发展及畜禽养殖污染防治的有效推进。</w:t>
      </w:r>
    </w:p>
    <w:p w14:paraId="2B17E6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(二)科学合理原则</w:t>
      </w:r>
    </w:p>
    <w:p w14:paraId="5640B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依法保护生态环境，维护群众合法权益为基础进行划定，以饮用水水源保护区、自然保护区、风景名胜区、城镇居民和文化教育科学研究区，以及依照法律法规规定或根据当地环境功能需求确需纳入禁养范围进行特殊保护的其他区域等边界确定方法和范围划定原则为依据，严格按照保护目的和需要，科学合理设置边界范围。</w:t>
      </w:r>
    </w:p>
    <w:p w14:paraId="6CE42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(三)协调一致原则</w:t>
      </w:r>
    </w:p>
    <w:p w14:paraId="33EA79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畜禽养殖禁养区划定应与区域内生态保护红线制定、主体功能区规划、生态功能区规划、土地利用总体规划等相协调，与经济社会发展需求和生态文明建设目标相适应，生态环境保护与农业经济结构调整相一致。</w:t>
      </w:r>
    </w:p>
    <w:p w14:paraId="50092A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(四)强制动态原则</w:t>
      </w:r>
    </w:p>
    <w:p w14:paraId="550E58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畜禽养殖禁养区划定后实行严格保护，执行严格的环境准入制度与管控措施；禁养区划定后，原则上5年内不作调整，需要调整时依据生态环境部、农业农村部制定的《畜禽养殖禁养区划定技术指南》开展工作。</w:t>
      </w:r>
    </w:p>
    <w:p w14:paraId="28A69F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三、划定依据</w:t>
      </w:r>
    </w:p>
    <w:p w14:paraId="33A155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《中华人民共和国环境保护法》</w:t>
      </w:r>
    </w:p>
    <w:p w14:paraId="0720CE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《中华人民共和国畜牧法》</w:t>
      </w:r>
    </w:p>
    <w:p w14:paraId="049DCA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《动物防疫条件审查办法》</w:t>
      </w:r>
    </w:p>
    <w:p w14:paraId="5ADA7E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《中华人民共和国水污染防治法》</w:t>
      </w:r>
    </w:p>
    <w:p w14:paraId="1F9040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《畜禽规模养殖污染防治条例》</w:t>
      </w:r>
    </w:p>
    <w:p w14:paraId="7E21F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《中华人民共和国自然保护区条例》</w:t>
      </w:r>
    </w:p>
    <w:p w14:paraId="54DF45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《水污染防治行动计划》</w:t>
      </w:r>
    </w:p>
    <w:p w14:paraId="5349FE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《饮用水水源保护区划分技术规范》(HJ/T338-2007)</w:t>
      </w:r>
    </w:p>
    <w:p w14:paraId="1A97A0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《畜禽养殖禁养送划定技术指南》</w:t>
      </w:r>
    </w:p>
    <w:p w14:paraId="4396E7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《云南省水污染防治工作方案》</w:t>
      </w:r>
    </w:p>
    <w:p w14:paraId="543CAA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《云南省规模养殖场养殖小区养殖规模标准和备案规定》</w:t>
      </w:r>
    </w:p>
    <w:p w14:paraId="14172C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《临沧市</w:t>
      </w:r>
      <w:r>
        <w:rPr>
          <w:rFonts w:hint="eastAsia" w:ascii="仿宋_GB2312" w:hAnsi="仿宋_GB2312" w:eastAsia="仿宋_GB2312" w:cs="仿宋_GB2312"/>
          <w:kern w:val="2"/>
          <w:sz w:val="32"/>
          <w:szCs w:val="32"/>
          <w:lang w:eastAsia="zh-CN"/>
        </w:rPr>
        <w:t>进</w:t>
      </w:r>
      <w:r>
        <w:rPr>
          <w:rFonts w:hint="eastAsia" w:ascii="仿宋_GB2312" w:hAnsi="仿宋_GB2312" w:eastAsia="仿宋_GB2312" w:cs="仿宋_GB2312"/>
          <w:kern w:val="2"/>
          <w:sz w:val="32"/>
          <w:szCs w:val="32"/>
        </w:rPr>
        <w:t>一步提升城乡入居环境五年行动计划(2016-2020年)》</w:t>
      </w:r>
    </w:p>
    <w:p w14:paraId="0B62B5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《临沧市农业农村经济发展规划(2016-2020)》</w:t>
      </w:r>
    </w:p>
    <w:p w14:paraId="758CC6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《云县农业农村经济发展规划(2016-2020)》其它有关法律法规和技术规范。</w:t>
      </w:r>
    </w:p>
    <w:p w14:paraId="35300F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四、划分类型</w:t>
      </w:r>
    </w:p>
    <w:p w14:paraId="466B9F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(一)禁养区</w:t>
      </w:r>
    </w:p>
    <w:p w14:paraId="1FFD9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指县级以上地方人民政府依法划定的，禁止建设畜禽养殖场(小区)或禁止建设有污染物排放的畜禽养殖场(小区)的区域。</w:t>
      </w:r>
    </w:p>
    <w:p w14:paraId="5AAA32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(二)适养区</w:t>
      </w:r>
    </w:p>
    <w:p w14:paraId="072CA1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指除禁养区以外的区域，原则上可作为畜禽适养区。</w:t>
      </w:r>
    </w:p>
    <w:p w14:paraId="13B036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五、术语和定义</w:t>
      </w:r>
    </w:p>
    <w:p w14:paraId="7C4586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(一)畜禽养殖场(小区)</w:t>
      </w:r>
    </w:p>
    <w:p w14:paraId="6B13C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指达到省级人民政府确定的养殖规模标准的畜禽集中饲养场所。</w:t>
      </w:r>
    </w:p>
    <w:p w14:paraId="4E72DB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畜禽养殖场：生猪常年存栏≥200头或能繁母猪常年存栏≥50头，牛常年存栏≥50头，羊常年存栏≥200只，鸡常年存栏≥5000羽，鹅常年存栏≥500羽，鸭常年存栏≥5000羽，兔常年存栏≥500只。其它畜禽种类标准根据所辖区行业实际情况和环境管理要求提出意见，报市畜牧、环保部门确定。</w:t>
      </w:r>
    </w:p>
    <w:p w14:paraId="0CF6A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畜禽养殖小区：生猪常年存栏≥300头或能繁母猪常年存栏≥100头，牛常年存栏≥100头，羊常年存栏≥500只，鸡常年存栏≥10000羽，鹅常年存栏≥1000羽，鸭常年存栏≥10000羽，兔常年存栏≥1000只。其它畜禽种类标准根据所辖区行业实际情况和环境管理要求提出意见，报市畜牧、环保部门确定。</w:t>
      </w:r>
    </w:p>
    <w:p w14:paraId="10BD0C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(二)饮用水水源保护区</w:t>
      </w:r>
    </w:p>
    <w:p w14:paraId="769B57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指国家为防止饮用水水源地污染，保证水源地环境质量而划定，并要求加以特殊保护的一定面积的水域和陆域。</w:t>
      </w:r>
    </w:p>
    <w:p w14:paraId="7DD7BF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(三)风景名胜区</w:t>
      </w:r>
    </w:p>
    <w:p w14:paraId="53824F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指具有观赏、文化或者科学价值，自然景观、人文景观比较集中，环境优美，可供人们游览或者进行科学、文化活动的区域。</w:t>
      </w:r>
    </w:p>
    <w:p w14:paraId="29833F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(四)自然保护区</w:t>
      </w:r>
    </w:p>
    <w:p w14:paraId="659C66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指对有代表性的自然生态系统、珍惜濒危野生动植物种的天然集中分布区、有特殊意义的自然遗迹等保护对象所在的陆地、陆地水体或者海峡，依法划出一定面积予以特殊保护和管理的区域。</w:t>
      </w:r>
    </w:p>
    <w:p w14:paraId="41E71E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(五)城镇居民区</w:t>
      </w:r>
    </w:p>
    <w:p w14:paraId="725AA3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指常住人口在1000人以上的城镇建成区、工矿区、开发区、农场林场的场部驻地等区域。</w:t>
      </w:r>
    </w:p>
    <w:p w14:paraId="6A3DD8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(六)文化教育科学研究区</w:t>
      </w:r>
    </w:p>
    <w:p w14:paraId="5A08F3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指以培养人才，发展文化、科学、技术为主的区域。</w:t>
      </w:r>
    </w:p>
    <w:p w14:paraId="019E65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六、禁养区划定范围</w:t>
      </w:r>
    </w:p>
    <w:p w14:paraId="5FC3F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1．饮用水水源保护区</w:t>
      </w:r>
    </w:p>
    <w:p w14:paraId="7D4AE6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本次划定涉及云县安全工程水源、集中式饮用水水源保护区，禁养区范围及面积见下表</w:t>
      </w:r>
    </w:p>
    <w:tbl>
      <w:tblPr>
        <w:tblStyle w:val="14"/>
        <w:tblW w:w="86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0"/>
        <w:gridCol w:w="898"/>
        <w:gridCol w:w="3096"/>
        <w:gridCol w:w="1407"/>
        <w:gridCol w:w="1223"/>
      </w:tblGrid>
      <w:tr w14:paraId="4BD2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jc w:val="center"/>
        </w:trPr>
        <w:tc>
          <w:tcPr>
            <w:tcW w:w="593" w:type="dxa"/>
            <w:vAlign w:val="center"/>
          </w:tcPr>
          <w:p w14:paraId="671C4226">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0" w:type="dxa"/>
            <w:vAlign w:val="center"/>
          </w:tcPr>
          <w:p w14:paraId="59BE3302">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898" w:type="dxa"/>
            <w:vAlign w:val="center"/>
          </w:tcPr>
          <w:p w14:paraId="7147014C">
            <w:pPr>
              <w:jc w:val="center"/>
              <w:rPr>
                <w:rFonts w:hint="eastAsia" w:ascii="宋体" w:hAnsi="宋体" w:eastAsia="宋体" w:cs="宋体"/>
                <w:sz w:val="24"/>
                <w:szCs w:val="24"/>
              </w:rPr>
            </w:pPr>
            <w:r>
              <w:rPr>
                <w:rFonts w:hint="eastAsia" w:ascii="宋体" w:hAnsi="宋体" w:eastAsia="宋体" w:cs="宋体"/>
                <w:sz w:val="24"/>
                <w:szCs w:val="24"/>
              </w:rPr>
              <w:t>水源类型</w:t>
            </w:r>
          </w:p>
        </w:tc>
        <w:tc>
          <w:tcPr>
            <w:tcW w:w="3096" w:type="dxa"/>
            <w:vAlign w:val="center"/>
          </w:tcPr>
          <w:p w14:paraId="09C89CAB">
            <w:pPr>
              <w:jc w:val="center"/>
              <w:rPr>
                <w:rFonts w:hint="eastAsia" w:ascii="宋体" w:hAnsi="宋体" w:eastAsia="宋体" w:cs="宋体"/>
                <w:sz w:val="24"/>
                <w:szCs w:val="24"/>
              </w:rPr>
            </w:pPr>
            <w:r>
              <w:rPr>
                <w:rFonts w:hint="eastAsia" w:ascii="宋体" w:hAnsi="宋体" w:eastAsia="宋体" w:cs="宋体"/>
                <w:sz w:val="24"/>
                <w:szCs w:val="24"/>
              </w:rPr>
              <w:t>禁养区范围</w:t>
            </w:r>
          </w:p>
        </w:tc>
        <w:tc>
          <w:tcPr>
            <w:tcW w:w="1407" w:type="dxa"/>
            <w:vAlign w:val="center"/>
          </w:tcPr>
          <w:p w14:paraId="72C8D58A">
            <w:pPr>
              <w:jc w:val="center"/>
              <w:rPr>
                <w:rFonts w:hint="eastAsia" w:ascii="宋体" w:hAnsi="宋体" w:eastAsia="宋体" w:cs="宋体"/>
                <w:sz w:val="24"/>
                <w:szCs w:val="24"/>
              </w:rPr>
            </w:pPr>
            <w:r>
              <w:rPr>
                <w:rFonts w:hint="eastAsia" w:ascii="宋体" w:hAnsi="宋体" w:eastAsia="宋体" w:cs="宋体"/>
                <w:sz w:val="24"/>
                <w:szCs w:val="24"/>
              </w:rPr>
              <w:t>禁养区面积(平</w:t>
            </w:r>
          </w:p>
          <w:p w14:paraId="13FD5BAC">
            <w:pPr>
              <w:jc w:val="center"/>
              <w:rPr>
                <w:rFonts w:hint="eastAsia" w:ascii="宋体" w:hAnsi="宋体" w:eastAsia="宋体" w:cs="宋体"/>
                <w:sz w:val="24"/>
                <w:szCs w:val="24"/>
              </w:rPr>
            </w:pPr>
            <w:r>
              <w:rPr>
                <w:rFonts w:hint="eastAsia" w:ascii="宋体" w:hAnsi="宋体" w:eastAsia="宋体" w:cs="宋体"/>
                <w:sz w:val="24"/>
                <w:szCs w:val="24"/>
              </w:rPr>
              <w:t>方公里)</w:t>
            </w:r>
          </w:p>
        </w:tc>
        <w:tc>
          <w:tcPr>
            <w:tcW w:w="1223" w:type="dxa"/>
            <w:vAlign w:val="center"/>
          </w:tcPr>
          <w:p w14:paraId="75F72944">
            <w:pPr>
              <w:jc w:val="center"/>
              <w:rPr>
                <w:rFonts w:hint="eastAsia" w:ascii="宋体" w:hAnsi="宋体" w:eastAsia="宋体" w:cs="宋体"/>
                <w:sz w:val="24"/>
                <w:szCs w:val="24"/>
              </w:rPr>
            </w:pPr>
            <w:r>
              <w:rPr>
                <w:rFonts w:hint="eastAsia" w:ascii="宋体" w:hAnsi="宋体" w:eastAsia="宋体" w:cs="宋体"/>
                <w:sz w:val="24"/>
                <w:szCs w:val="24"/>
              </w:rPr>
              <w:t>所涉乡镇</w:t>
            </w:r>
          </w:p>
        </w:tc>
      </w:tr>
      <w:tr w14:paraId="46166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jc w:val="center"/>
        </w:trPr>
        <w:tc>
          <w:tcPr>
            <w:tcW w:w="593" w:type="dxa"/>
            <w:vAlign w:val="center"/>
          </w:tcPr>
          <w:p w14:paraId="4463159D">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00" w:type="dxa"/>
            <w:vAlign w:val="center"/>
          </w:tcPr>
          <w:p w14:paraId="2DA143FC">
            <w:pPr>
              <w:jc w:val="center"/>
              <w:rPr>
                <w:rFonts w:hint="eastAsia" w:ascii="宋体" w:hAnsi="宋体" w:eastAsia="宋体" w:cs="宋体"/>
                <w:sz w:val="24"/>
                <w:szCs w:val="24"/>
              </w:rPr>
            </w:pPr>
            <w:r>
              <w:rPr>
                <w:rFonts w:hint="eastAsia" w:ascii="宋体" w:hAnsi="宋体" w:eastAsia="宋体" w:cs="宋体"/>
                <w:sz w:val="24"/>
                <w:szCs w:val="24"/>
              </w:rPr>
              <w:t>正觉庵水库</w:t>
            </w:r>
          </w:p>
        </w:tc>
        <w:tc>
          <w:tcPr>
            <w:tcW w:w="898" w:type="dxa"/>
            <w:vAlign w:val="center"/>
          </w:tcPr>
          <w:p w14:paraId="1158722C">
            <w:pPr>
              <w:jc w:val="center"/>
              <w:rPr>
                <w:rFonts w:hint="eastAsia" w:ascii="宋体" w:hAnsi="宋体" w:eastAsia="宋体" w:cs="宋体"/>
                <w:sz w:val="24"/>
                <w:szCs w:val="24"/>
              </w:rPr>
            </w:pPr>
            <w:r>
              <w:rPr>
                <w:rFonts w:hint="eastAsia" w:ascii="宋体" w:hAnsi="宋体" w:eastAsia="宋体" w:cs="宋体"/>
                <w:sz w:val="24"/>
                <w:szCs w:val="24"/>
              </w:rPr>
              <w:t>水库水源</w:t>
            </w:r>
          </w:p>
        </w:tc>
        <w:tc>
          <w:tcPr>
            <w:tcW w:w="3096" w:type="dxa"/>
            <w:vAlign w:val="center"/>
          </w:tcPr>
          <w:p w14:paraId="56EE4332">
            <w:pPr>
              <w:jc w:val="center"/>
              <w:rPr>
                <w:rFonts w:hint="eastAsia" w:ascii="宋体" w:hAnsi="宋体" w:eastAsia="宋体" w:cs="宋体"/>
                <w:sz w:val="24"/>
                <w:szCs w:val="24"/>
              </w:rPr>
            </w:pPr>
            <w:r>
              <w:rPr>
                <w:rFonts w:hint="eastAsia" w:ascii="宋体" w:hAnsi="宋体" w:eastAsia="宋体" w:cs="宋体"/>
                <w:sz w:val="24"/>
                <w:szCs w:val="24"/>
              </w:rPr>
              <w:t>水库正常水位线以上 200 米(或一定高程线以下)范围内的陆域</w:t>
            </w:r>
          </w:p>
        </w:tc>
        <w:tc>
          <w:tcPr>
            <w:tcW w:w="1407" w:type="dxa"/>
            <w:vAlign w:val="center"/>
          </w:tcPr>
          <w:p w14:paraId="01F88B7D">
            <w:pPr>
              <w:jc w:val="center"/>
              <w:rPr>
                <w:rFonts w:hint="eastAsia" w:ascii="宋体" w:hAnsi="宋体" w:eastAsia="宋体" w:cs="宋体"/>
                <w:sz w:val="24"/>
                <w:szCs w:val="24"/>
              </w:rPr>
            </w:pPr>
            <w:r>
              <w:rPr>
                <w:rFonts w:hint="eastAsia" w:ascii="宋体" w:hAnsi="宋体" w:eastAsia="宋体" w:cs="宋体"/>
                <w:sz w:val="24"/>
                <w:szCs w:val="24"/>
              </w:rPr>
              <w:t>2.733</w:t>
            </w:r>
          </w:p>
        </w:tc>
        <w:tc>
          <w:tcPr>
            <w:tcW w:w="1223" w:type="dxa"/>
            <w:vAlign w:val="center"/>
          </w:tcPr>
          <w:p w14:paraId="4E2F0416">
            <w:pPr>
              <w:jc w:val="center"/>
              <w:rPr>
                <w:rFonts w:hint="eastAsia" w:ascii="宋体" w:hAnsi="宋体" w:eastAsia="宋体" w:cs="宋体"/>
                <w:sz w:val="24"/>
                <w:szCs w:val="24"/>
              </w:rPr>
            </w:pPr>
            <w:r>
              <w:rPr>
                <w:rFonts w:hint="eastAsia" w:ascii="宋体" w:hAnsi="宋体" w:eastAsia="宋体" w:cs="宋体"/>
                <w:sz w:val="24"/>
                <w:szCs w:val="24"/>
              </w:rPr>
              <w:t>爱华镇</w:t>
            </w:r>
          </w:p>
        </w:tc>
      </w:tr>
      <w:tr w14:paraId="528B1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jc w:val="center"/>
        </w:trPr>
        <w:tc>
          <w:tcPr>
            <w:tcW w:w="593" w:type="dxa"/>
            <w:vAlign w:val="center"/>
          </w:tcPr>
          <w:p w14:paraId="447AD194">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00" w:type="dxa"/>
            <w:vAlign w:val="center"/>
          </w:tcPr>
          <w:p w14:paraId="5D690448">
            <w:pPr>
              <w:jc w:val="center"/>
              <w:rPr>
                <w:rFonts w:hint="eastAsia" w:ascii="宋体" w:hAnsi="宋体" w:eastAsia="宋体" w:cs="宋体"/>
                <w:sz w:val="24"/>
                <w:szCs w:val="24"/>
              </w:rPr>
            </w:pPr>
            <w:r>
              <w:rPr>
                <w:rFonts w:hint="eastAsia" w:ascii="宋体" w:hAnsi="宋体" w:eastAsia="宋体" w:cs="宋体"/>
                <w:sz w:val="24"/>
                <w:szCs w:val="24"/>
              </w:rPr>
              <w:t>刘家箐</w:t>
            </w:r>
          </w:p>
          <w:p w14:paraId="4EDA4A23">
            <w:pPr>
              <w:jc w:val="center"/>
              <w:rPr>
                <w:rFonts w:hint="eastAsia" w:ascii="宋体" w:hAnsi="宋体" w:eastAsia="宋体" w:cs="宋体"/>
                <w:sz w:val="24"/>
                <w:szCs w:val="24"/>
              </w:rPr>
            </w:pPr>
            <w:r>
              <w:rPr>
                <w:rFonts w:hint="eastAsia" w:ascii="宋体" w:hAnsi="宋体" w:eastAsia="宋体" w:cs="宋体"/>
                <w:sz w:val="24"/>
                <w:szCs w:val="24"/>
              </w:rPr>
              <w:t>水库</w:t>
            </w:r>
          </w:p>
        </w:tc>
        <w:tc>
          <w:tcPr>
            <w:tcW w:w="898" w:type="dxa"/>
            <w:vAlign w:val="center"/>
          </w:tcPr>
          <w:p w14:paraId="79A97026">
            <w:pPr>
              <w:jc w:val="center"/>
              <w:rPr>
                <w:rFonts w:hint="eastAsia" w:ascii="宋体" w:hAnsi="宋体" w:eastAsia="宋体" w:cs="宋体"/>
                <w:sz w:val="24"/>
                <w:szCs w:val="24"/>
              </w:rPr>
            </w:pPr>
            <w:r>
              <w:rPr>
                <w:rFonts w:hint="eastAsia" w:ascii="宋体" w:hAnsi="宋体" w:eastAsia="宋体" w:cs="宋体"/>
                <w:sz w:val="24"/>
                <w:szCs w:val="24"/>
              </w:rPr>
              <w:t>水库水源</w:t>
            </w:r>
          </w:p>
        </w:tc>
        <w:tc>
          <w:tcPr>
            <w:tcW w:w="3096" w:type="dxa"/>
            <w:vAlign w:val="center"/>
          </w:tcPr>
          <w:p w14:paraId="05D8D3B2">
            <w:pPr>
              <w:jc w:val="center"/>
              <w:rPr>
                <w:rFonts w:hint="eastAsia" w:ascii="宋体" w:hAnsi="宋体" w:eastAsia="宋体" w:cs="宋体"/>
                <w:sz w:val="24"/>
                <w:szCs w:val="24"/>
              </w:rPr>
            </w:pPr>
            <w:r>
              <w:rPr>
                <w:rFonts w:hint="eastAsia" w:ascii="宋体" w:hAnsi="宋体" w:eastAsia="宋体" w:cs="宋体"/>
                <w:sz w:val="24"/>
                <w:szCs w:val="24"/>
              </w:rPr>
              <w:t>水库正常水位线以上 200 米(或一定高程线以下)范围内的陆域</w:t>
            </w:r>
          </w:p>
        </w:tc>
        <w:tc>
          <w:tcPr>
            <w:tcW w:w="1407" w:type="dxa"/>
            <w:vAlign w:val="center"/>
          </w:tcPr>
          <w:p w14:paraId="0B512E3C">
            <w:pPr>
              <w:jc w:val="center"/>
              <w:rPr>
                <w:rFonts w:hint="eastAsia" w:ascii="宋体" w:hAnsi="宋体" w:eastAsia="宋体" w:cs="宋体"/>
                <w:sz w:val="24"/>
                <w:szCs w:val="24"/>
              </w:rPr>
            </w:pPr>
            <w:r>
              <w:rPr>
                <w:rFonts w:hint="eastAsia" w:ascii="宋体" w:hAnsi="宋体" w:eastAsia="宋体" w:cs="宋体"/>
                <w:sz w:val="24"/>
                <w:szCs w:val="24"/>
              </w:rPr>
              <w:t>0.608</w:t>
            </w:r>
          </w:p>
        </w:tc>
        <w:tc>
          <w:tcPr>
            <w:tcW w:w="1223" w:type="dxa"/>
            <w:vAlign w:val="center"/>
          </w:tcPr>
          <w:p w14:paraId="1A9C7CAC">
            <w:pPr>
              <w:jc w:val="center"/>
              <w:rPr>
                <w:rFonts w:hint="eastAsia" w:ascii="宋体" w:hAnsi="宋体" w:eastAsia="宋体" w:cs="宋体"/>
                <w:sz w:val="24"/>
                <w:szCs w:val="24"/>
              </w:rPr>
            </w:pPr>
            <w:r>
              <w:rPr>
                <w:rFonts w:hint="eastAsia" w:ascii="宋体" w:hAnsi="宋体" w:eastAsia="宋体" w:cs="宋体"/>
                <w:sz w:val="24"/>
                <w:szCs w:val="24"/>
              </w:rPr>
              <w:t>爱华镇</w:t>
            </w:r>
          </w:p>
        </w:tc>
      </w:tr>
      <w:tr w14:paraId="54D1D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jc w:val="center"/>
        </w:trPr>
        <w:tc>
          <w:tcPr>
            <w:tcW w:w="5987" w:type="dxa"/>
            <w:gridSpan w:val="4"/>
            <w:vAlign w:val="center"/>
          </w:tcPr>
          <w:p w14:paraId="78605826">
            <w:pPr>
              <w:jc w:val="center"/>
              <w:rPr>
                <w:rFonts w:hint="eastAsia" w:ascii="宋体" w:hAnsi="宋体" w:eastAsia="宋体" w:cs="宋体"/>
                <w:sz w:val="24"/>
                <w:szCs w:val="24"/>
              </w:rPr>
            </w:pPr>
            <w:r>
              <w:rPr>
                <w:rFonts w:hint="eastAsia" w:ascii="宋体" w:hAnsi="宋体" w:eastAsia="宋体" w:cs="宋体"/>
                <w:sz w:val="24"/>
                <w:szCs w:val="24"/>
              </w:rPr>
              <w:t>合</w:t>
            </w:r>
            <w:r>
              <w:rPr>
                <w:rFonts w:hint="eastAsia" w:ascii="宋体" w:hAnsi="宋体" w:cs="宋体"/>
                <w:sz w:val="24"/>
                <w:szCs w:val="24"/>
                <w:lang w:val="en-US" w:eastAsia="zh-CN"/>
              </w:rPr>
              <w:t xml:space="preserve">  </w:t>
            </w:r>
            <w:r>
              <w:rPr>
                <w:rFonts w:hint="eastAsia" w:ascii="宋体" w:hAnsi="宋体" w:eastAsia="宋体" w:cs="宋体"/>
                <w:sz w:val="24"/>
                <w:szCs w:val="24"/>
              </w:rPr>
              <w:t>计</w:t>
            </w:r>
          </w:p>
        </w:tc>
        <w:tc>
          <w:tcPr>
            <w:tcW w:w="1407" w:type="dxa"/>
            <w:vAlign w:val="center"/>
          </w:tcPr>
          <w:p w14:paraId="3766868E">
            <w:pPr>
              <w:jc w:val="center"/>
              <w:rPr>
                <w:rFonts w:hint="eastAsia" w:ascii="宋体" w:hAnsi="宋体" w:eastAsia="宋体" w:cs="宋体"/>
                <w:sz w:val="24"/>
                <w:szCs w:val="24"/>
              </w:rPr>
            </w:pPr>
            <w:r>
              <w:rPr>
                <w:rFonts w:hint="eastAsia" w:ascii="宋体" w:hAnsi="宋体" w:eastAsia="宋体" w:cs="宋体"/>
                <w:sz w:val="24"/>
                <w:szCs w:val="24"/>
              </w:rPr>
              <w:t>3.341</w:t>
            </w:r>
          </w:p>
        </w:tc>
        <w:tc>
          <w:tcPr>
            <w:tcW w:w="1223" w:type="dxa"/>
            <w:vAlign w:val="center"/>
          </w:tcPr>
          <w:p w14:paraId="5806F1CD">
            <w:pPr>
              <w:jc w:val="center"/>
              <w:rPr>
                <w:rFonts w:hint="eastAsia" w:ascii="宋体" w:hAnsi="宋体" w:eastAsia="宋体" w:cs="宋体"/>
                <w:sz w:val="24"/>
                <w:szCs w:val="24"/>
              </w:rPr>
            </w:pPr>
          </w:p>
        </w:tc>
      </w:tr>
    </w:tbl>
    <w:p w14:paraId="35042D6D">
      <w:pPr>
        <w:rPr>
          <w:rFonts w:hint="eastAsia" w:ascii="宋体" w:hAnsi="宋体"/>
        </w:rPr>
      </w:pPr>
    </w:p>
    <w:p w14:paraId="1C4EC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2．自然保护区</w:t>
      </w:r>
    </w:p>
    <w:p w14:paraId="65395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本次划定涉及澜沧江省级自然保护区，禁养区范围及面积见下表：</w:t>
      </w:r>
    </w:p>
    <w:p w14:paraId="0FAE5262">
      <w:pPr>
        <w:rPr>
          <w:rFonts w:ascii="宋体" w:hAnsi="宋体"/>
        </w:rPr>
      </w:pPr>
    </w:p>
    <w:p w14:paraId="78B9E97F">
      <w:pPr>
        <w:pStyle w:val="2"/>
        <w:rPr>
          <w:rFonts w:ascii="宋体" w:hAnsi="宋体"/>
        </w:rPr>
      </w:pPr>
    </w:p>
    <w:p w14:paraId="5FD570EC">
      <w:pPr>
        <w:rPr>
          <w:rFonts w:ascii="宋体" w:hAnsi="宋体"/>
        </w:rPr>
      </w:pPr>
    </w:p>
    <w:tbl>
      <w:tblPr>
        <w:tblStyle w:val="14"/>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775"/>
        <w:gridCol w:w="5279"/>
        <w:gridCol w:w="1215"/>
        <w:gridCol w:w="1162"/>
      </w:tblGrid>
      <w:tr w14:paraId="360B4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726" w:type="dxa"/>
            <w:vAlign w:val="center"/>
          </w:tcPr>
          <w:p w14:paraId="3BCE39DD">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775" w:type="dxa"/>
            <w:vAlign w:val="center"/>
          </w:tcPr>
          <w:p w14:paraId="1E66DCF8">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名称</w:t>
            </w:r>
          </w:p>
        </w:tc>
        <w:tc>
          <w:tcPr>
            <w:tcW w:w="5279" w:type="dxa"/>
            <w:vAlign w:val="center"/>
          </w:tcPr>
          <w:p w14:paraId="342BBCF7">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禁养区范围</w:t>
            </w:r>
          </w:p>
        </w:tc>
        <w:tc>
          <w:tcPr>
            <w:tcW w:w="1215" w:type="dxa"/>
            <w:vAlign w:val="center"/>
          </w:tcPr>
          <w:p w14:paraId="12DB67B2">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禁养区面</w:t>
            </w:r>
          </w:p>
          <w:p w14:paraId="6B95CC79">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积(平方公</w:t>
            </w:r>
          </w:p>
          <w:p w14:paraId="1E027BAC">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里)</w:t>
            </w:r>
          </w:p>
        </w:tc>
        <w:tc>
          <w:tcPr>
            <w:tcW w:w="1162" w:type="dxa"/>
            <w:vAlign w:val="center"/>
          </w:tcPr>
          <w:p w14:paraId="2679475D">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所涉乡镇</w:t>
            </w:r>
          </w:p>
        </w:tc>
      </w:tr>
      <w:tr w14:paraId="5583B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2" w:hRule="atLeast"/>
        </w:trPr>
        <w:tc>
          <w:tcPr>
            <w:tcW w:w="726" w:type="dxa"/>
            <w:vAlign w:val="center"/>
          </w:tcPr>
          <w:p w14:paraId="29C5B604">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775" w:type="dxa"/>
            <w:vAlign w:val="center"/>
          </w:tcPr>
          <w:p w14:paraId="2749635F">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临沧澜</w:t>
            </w:r>
          </w:p>
          <w:p w14:paraId="1FBE88CB">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沧江省</w:t>
            </w:r>
          </w:p>
          <w:p w14:paraId="2BB1AE27">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级自然</w:t>
            </w:r>
          </w:p>
          <w:p w14:paraId="194B3CA6">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保护区</w:t>
            </w:r>
          </w:p>
          <w:p w14:paraId="51E91AE4">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大朝山</w:t>
            </w:r>
          </w:p>
          <w:p w14:paraId="02AC1578">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片</w:t>
            </w:r>
          </w:p>
        </w:tc>
        <w:tc>
          <w:tcPr>
            <w:tcW w:w="5279" w:type="dxa"/>
            <w:vAlign w:val="center"/>
          </w:tcPr>
          <w:p w14:paraId="760A4BC7">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东经100°12′54.482″至100°2</w:t>
            </w:r>
            <w:r>
              <w:rPr>
                <w:rFonts w:hint="eastAsia" w:ascii="宋体" w:hAnsi="宋体" w:eastAsia="宋体" w:cs="宋体"/>
                <w:spacing w:val="-4"/>
                <w:sz w:val="24"/>
                <w:szCs w:val="24"/>
              </w:rPr>
              <w:t>0′43.401″之间，北纬23°57′28.04″至24°5′3.543″之间。东起郭家茶</w:t>
            </w:r>
            <w:r>
              <w:rPr>
                <w:rFonts w:hint="eastAsia" w:ascii="宋体" w:hAnsi="宋体" w:eastAsia="宋体" w:cs="宋体"/>
                <w:spacing w:val="6"/>
                <w:sz w:val="24"/>
                <w:szCs w:val="24"/>
              </w:rPr>
              <w:t>地头，经杨兰茶地、老黑地基头、胡光荣核桃地头、拿龙</w:t>
            </w:r>
            <w:r>
              <w:rPr>
                <w:rFonts w:hint="eastAsia" w:ascii="宋体" w:hAnsi="宋体" w:eastAsia="宋体" w:cs="宋体"/>
                <w:spacing w:val="2"/>
                <w:sz w:val="24"/>
                <w:szCs w:val="24"/>
              </w:rPr>
              <w:t>河箐头、干龙塘山、麦地坝、上坡村、沟坝头、</w:t>
            </w:r>
            <w:r>
              <w:rPr>
                <w:rFonts w:hint="eastAsia" w:ascii="宋体" w:hAnsi="宋体" w:eastAsia="宋体" w:cs="宋体"/>
                <w:spacing w:val="1"/>
                <w:sz w:val="24"/>
                <w:szCs w:val="24"/>
              </w:rPr>
              <w:t>聂家祖坟、</w:t>
            </w:r>
            <w:r>
              <w:rPr>
                <w:rFonts w:hint="eastAsia" w:ascii="宋体" w:hAnsi="宋体" w:eastAsia="宋体" w:cs="宋体"/>
                <w:spacing w:val="6"/>
                <w:sz w:val="24"/>
                <w:szCs w:val="24"/>
              </w:rPr>
              <w:t>糟子园子、沙坝河、新山、大亮山、铸钱山、大丫口、柳</w:t>
            </w:r>
            <w:r>
              <w:rPr>
                <w:rFonts w:hint="eastAsia" w:ascii="宋体" w:hAnsi="宋体" w:eastAsia="宋体" w:cs="宋体"/>
                <w:spacing w:val="5"/>
                <w:sz w:val="24"/>
                <w:szCs w:val="24"/>
              </w:rPr>
              <w:t>树平掌、干浪坝、白沙井、小窑子、橄榄坟</w:t>
            </w:r>
            <w:r>
              <w:rPr>
                <w:rFonts w:hint="eastAsia" w:ascii="宋体" w:hAnsi="宋体" w:eastAsia="宋体" w:cs="宋体"/>
                <w:spacing w:val="4"/>
                <w:sz w:val="24"/>
                <w:szCs w:val="24"/>
              </w:rPr>
              <w:t>、花棚、熬油</w:t>
            </w:r>
            <w:r>
              <w:rPr>
                <w:rFonts w:hint="eastAsia" w:ascii="宋体" w:hAnsi="宋体" w:eastAsia="宋体" w:cs="宋体"/>
                <w:spacing w:val="2"/>
                <w:sz w:val="24"/>
                <w:szCs w:val="24"/>
              </w:rPr>
              <w:t>处、陈家坟平掌下、李家大碑良子、杨甲养殖场</w:t>
            </w:r>
            <w:r>
              <w:rPr>
                <w:rFonts w:hint="eastAsia" w:ascii="宋体" w:hAnsi="宋体" w:eastAsia="宋体" w:cs="宋体"/>
                <w:spacing w:val="1"/>
                <w:sz w:val="24"/>
                <w:szCs w:val="24"/>
              </w:rPr>
              <w:t>、石井槽，</w:t>
            </w:r>
            <w:r>
              <w:rPr>
                <w:rFonts w:hint="eastAsia" w:ascii="宋体" w:hAnsi="宋体" w:eastAsia="宋体" w:cs="宋体"/>
                <w:spacing w:val="6"/>
                <w:sz w:val="24"/>
                <w:szCs w:val="24"/>
              </w:rPr>
              <w:t>至马鞍山脚分界；南接临翔区，以县界为界；西接临翔</w:t>
            </w:r>
            <w:r>
              <w:rPr>
                <w:rFonts w:hint="eastAsia" w:ascii="宋体" w:hAnsi="宋体" w:eastAsia="宋体" w:cs="宋体"/>
                <w:spacing w:val="2"/>
                <w:sz w:val="24"/>
                <w:szCs w:val="24"/>
              </w:rPr>
              <w:t>区，以县界为界；北起秧草洼头、过大黑树桩、红木林岔</w:t>
            </w:r>
            <w:r>
              <w:rPr>
                <w:rFonts w:hint="eastAsia" w:ascii="宋体" w:hAnsi="宋体" w:eastAsia="宋体" w:cs="宋体"/>
                <w:spacing w:val="6"/>
                <w:sz w:val="24"/>
                <w:szCs w:val="24"/>
              </w:rPr>
              <w:t>河、消塘河、消塘河平掌、大丫口、过干龙潭、大尖山，</w:t>
            </w:r>
          </w:p>
          <w:p w14:paraId="4786224C">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4"/>
                <w:sz w:val="24"/>
                <w:szCs w:val="24"/>
              </w:rPr>
              <w:t>至明子山为界。</w:t>
            </w:r>
          </w:p>
        </w:tc>
        <w:tc>
          <w:tcPr>
            <w:tcW w:w="1215" w:type="dxa"/>
            <w:vAlign w:val="center"/>
          </w:tcPr>
          <w:p w14:paraId="33DC7B9C">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62.26</w:t>
            </w:r>
          </w:p>
        </w:tc>
        <w:tc>
          <w:tcPr>
            <w:tcW w:w="1162" w:type="dxa"/>
            <w:vAlign w:val="center"/>
          </w:tcPr>
          <w:p w14:paraId="6A282AEC">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7"/>
                <w:sz w:val="24"/>
                <w:szCs w:val="24"/>
              </w:rPr>
              <w:t>大朝山西</w:t>
            </w:r>
          </w:p>
          <w:p w14:paraId="03053312">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镇、大寨镇</w:t>
            </w:r>
          </w:p>
        </w:tc>
      </w:tr>
      <w:tr w14:paraId="43FE1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726" w:type="dxa"/>
            <w:vAlign w:val="center"/>
          </w:tcPr>
          <w:p w14:paraId="4BD34198">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2</w:t>
            </w:r>
          </w:p>
        </w:tc>
        <w:tc>
          <w:tcPr>
            <w:tcW w:w="775" w:type="dxa"/>
            <w:vAlign w:val="center"/>
          </w:tcPr>
          <w:p w14:paraId="09D64014">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临沧澜</w:t>
            </w:r>
          </w:p>
          <w:p w14:paraId="2A2C16BD">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沧江省</w:t>
            </w:r>
          </w:p>
          <w:p w14:paraId="6E691670">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级自然</w:t>
            </w:r>
          </w:p>
          <w:p w14:paraId="13D3F280">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保护区</w:t>
            </w:r>
          </w:p>
          <w:p w14:paraId="5FE5AE16">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爱华镇</w:t>
            </w:r>
          </w:p>
          <w:p w14:paraId="64C2A2ED">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黄竹林</w:t>
            </w:r>
          </w:p>
          <w:p w14:paraId="72250D62">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片</w:t>
            </w:r>
          </w:p>
        </w:tc>
        <w:tc>
          <w:tcPr>
            <w:tcW w:w="5279" w:type="dxa"/>
            <w:vAlign w:val="center"/>
          </w:tcPr>
          <w:p w14:paraId="7EEE7B37">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东经99°58′42.52″至100°01′32.4</w:t>
            </w:r>
            <w:r>
              <w:rPr>
                <w:rFonts w:hint="eastAsia" w:ascii="宋体" w:hAnsi="宋体" w:eastAsia="宋体" w:cs="宋体"/>
                <w:spacing w:val="1"/>
                <w:sz w:val="24"/>
                <w:szCs w:val="24"/>
              </w:rPr>
              <w:t>1″之间，北纬</w:t>
            </w:r>
            <w:r>
              <w:rPr>
                <w:rFonts w:hint="eastAsia" w:ascii="宋体" w:hAnsi="宋体" w:eastAsia="宋体" w:cs="宋体"/>
                <w:spacing w:val="-2"/>
                <w:sz w:val="24"/>
                <w:szCs w:val="24"/>
              </w:rPr>
              <w:t>24°23′41.16″至24°27′39.82″之间。东起大湾水尖</w:t>
            </w:r>
            <w:r>
              <w:rPr>
                <w:rFonts w:hint="eastAsia" w:ascii="宋体" w:hAnsi="宋体" w:eastAsia="宋体" w:cs="宋体"/>
                <w:spacing w:val="10"/>
                <w:sz w:val="24"/>
                <w:szCs w:val="24"/>
              </w:rPr>
              <w:t>石头，过接李子树平掌，经水沟头茶地、大</w:t>
            </w:r>
            <w:r>
              <w:rPr>
                <w:rFonts w:hint="eastAsia" w:ascii="宋体" w:hAnsi="宋体" w:eastAsia="宋体" w:cs="宋体"/>
                <w:spacing w:val="9"/>
                <w:sz w:val="24"/>
                <w:szCs w:val="24"/>
              </w:rPr>
              <w:t>炭窑洼子、司</w:t>
            </w:r>
            <w:r>
              <w:rPr>
                <w:rFonts w:hint="eastAsia" w:ascii="宋体" w:hAnsi="宋体" w:eastAsia="宋体" w:cs="宋体"/>
                <w:spacing w:val="10"/>
                <w:sz w:val="24"/>
                <w:szCs w:val="24"/>
              </w:rPr>
              <w:t>杨发坟地，过石门坎、山岗岭岗、二道箐、刺麻林</w:t>
            </w:r>
            <w:r>
              <w:rPr>
                <w:rFonts w:hint="eastAsia" w:ascii="宋体" w:hAnsi="宋体" w:eastAsia="宋体" w:cs="宋体"/>
                <w:spacing w:val="9"/>
                <w:sz w:val="24"/>
                <w:szCs w:val="24"/>
              </w:rPr>
              <w:t>洼子、</w:t>
            </w:r>
            <w:r>
              <w:rPr>
                <w:rFonts w:hint="eastAsia" w:ascii="宋体" w:hAnsi="宋体" w:eastAsia="宋体" w:cs="宋体"/>
                <w:spacing w:val="5"/>
                <w:sz w:val="24"/>
                <w:szCs w:val="24"/>
              </w:rPr>
              <w:t>干龙潭、中山岭岗、炭窑梁子分界；南起风吹山头，斜下</w:t>
            </w:r>
            <w:r>
              <w:rPr>
                <w:rFonts w:hint="eastAsia" w:ascii="宋体" w:hAnsi="宋体" w:eastAsia="宋体" w:cs="宋体"/>
                <w:spacing w:val="10"/>
                <w:sz w:val="24"/>
                <w:szCs w:val="24"/>
              </w:rPr>
              <w:t>至挂蜂包大缅树，顺洼子上至白石岩，沿平</w:t>
            </w:r>
            <w:r>
              <w:rPr>
                <w:rFonts w:hint="eastAsia" w:ascii="宋体" w:hAnsi="宋体" w:eastAsia="宋体" w:cs="宋体"/>
                <w:spacing w:val="9"/>
                <w:sz w:val="24"/>
                <w:szCs w:val="24"/>
              </w:rPr>
              <w:t>线至藤篾洼子</w:t>
            </w:r>
            <w:r>
              <w:rPr>
                <w:rFonts w:hint="eastAsia" w:ascii="宋体" w:hAnsi="宋体" w:eastAsia="宋体" w:cs="宋体"/>
                <w:spacing w:val="5"/>
                <w:sz w:val="24"/>
                <w:szCs w:val="24"/>
              </w:rPr>
              <w:t>小路，顺洼子上至山神庙；西起风吹山头，沿山脊上至打</w:t>
            </w:r>
            <w:r>
              <w:rPr>
                <w:rFonts w:hint="eastAsia" w:ascii="宋体" w:hAnsi="宋体" w:eastAsia="宋体" w:cs="宋体"/>
                <w:spacing w:val="10"/>
                <w:sz w:val="24"/>
                <w:szCs w:val="24"/>
              </w:rPr>
              <w:t>雀山头，过打雀山梁子、三台地梁子，过马</w:t>
            </w:r>
            <w:r>
              <w:rPr>
                <w:rFonts w:hint="eastAsia" w:ascii="宋体" w:hAnsi="宋体" w:eastAsia="宋体" w:cs="宋体"/>
                <w:spacing w:val="9"/>
                <w:sz w:val="24"/>
                <w:szCs w:val="24"/>
              </w:rPr>
              <w:t>道子、黄竹林</w:t>
            </w:r>
            <w:r>
              <w:rPr>
                <w:rFonts w:hint="eastAsia" w:ascii="宋体" w:hAnsi="宋体" w:eastAsia="宋体" w:cs="宋体"/>
                <w:spacing w:val="6"/>
                <w:sz w:val="24"/>
                <w:szCs w:val="24"/>
              </w:rPr>
              <w:t>梁子上至黄竹林山头；北起黄竹林山头，顺大湾水梁子下</w:t>
            </w:r>
          </w:p>
          <w:p w14:paraId="2D688CB9">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leftChars="0" w:right="0" w:firstLine="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sz w:val="24"/>
                <w:szCs w:val="24"/>
              </w:rPr>
              <w:t>至大湾水河，沿大湾水河下至大湾水尖石头。</w:t>
            </w:r>
          </w:p>
        </w:tc>
        <w:tc>
          <w:tcPr>
            <w:tcW w:w="1215" w:type="dxa"/>
            <w:vAlign w:val="center"/>
          </w:tcPr>
          <w:p w14:paraId="3CF8691F">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sz w:val="24"/>
                <w:szCs w:val="24"/>
              </w:rPr>
              <w:t>12.74</w:t>
            </w:r>
          </w:p>
        </w:tc>
        <w:tc>
          <w:tcPr>
            <w:tcW w:w="1162" w:type="dxa"/>
            <w:vAlign w:val="center"/>
          </w:tcPr>
          <w:p w14:paraId="715CE30A">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sz w:val="24"/>
                <w:szCs w:val="24"/>
              </w:rPr>
              <w:t>爱华镇</w:t>
            </w:r>
          </w:p>
        </w:tc>
      </w:tr>
      <w:tr w14:paraId="6A13C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726" w:type="dxa"/>
            <w:vAlign w:val="center"/>
          </w:tcPr>
          <w:p w14:paraId="5CBB493C">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3</w:t>
            </w:r>
          </w:p>
        </w:tc>
        <w:tc>
          <w:tcPr>
            <w:tcW w:w="775" w:type="dxa"/>
            <w:vAlign w:val="center"/>
          </w:tcPr>
          <w:p w14:paraId="14E8782C">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临沧澜</w:t>
            </w:r>
            <w:r>
              <w:rPr>
                <w:rFonts w:hint="eastAsia" w:ascii="宋体" w:hAnsi="宋体" w:eastAsia="宋体" w:cs="宋体"/>
                <w:spacing w:val="7"/>
                <w:sz w:val="24"/>
                <w:szCs w:val="24"/>
              </w:rPr>
              <w:t>沧江省级自然保护区幸福大</w:t>
            </w:r>
          </w:p>
          <w:p w14:paraId="38029C00">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宗山片</w:t>
            </w:r>
          </w:p>
        </w:tc>
        <w:tc>
          <w:tcPr>
            <w:tcW w:w="5279" w:type="dxa"/>
            <w:vAlign w:val="center"/>
          </w:tcPr>
          <w:p w14:paraId="7E168974">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东经99°50′44.147″至99°52′58.291″</w:t>
            </w:r>
            <w:r>
              <w:rPr>
                <w:rFonts w:hint="eastAsia" w:ascii="宋体" w:hAnsi="宋体" w:eastAsia="宋体" w:cs="宋体"/>
                <w:sz w:val="24"/>
                <w:szCs w:val="24"/>
              </w:rPr>
              <w:t>之间，北纬</w:t>
            </w:r>
            <w:r>
              <w:rPr>
                <w:rFonts w:hint="eastAsia" w:ascii="宋体" w:hAnsi="宋体" w:eastAsia="宋体" w:cs="宋体"/>
                <w:spacing w:val="-3"/>
                <w:sz w:val="24"/>
                <w:szCs w:val="24"/>
              </w:rPr>
              <w:t>24°14′36.307″至24°16′22.183″之间。东起</w:t>
            </w:r>
            <w:r>
              <w:rPr>
                <w:rFonts w:hint="eastAsia" w:ascii="宋体" w:hAnsi="宋体" w:eastAsia="宋体" w:cs="宋体"/>
                <w:spacing w:val="-4"/>
                <w:sz w:val="24"/>
                <w:szCs w:val="24"/>
              </w:rPr>
              <w:t>歇牛场</w:t>
            </w:r>
            <w:r>
              <w:rPr>
                <w:rFonts w:hint="eastAsia" w:ascii="宋体" w:hAnsi="宋体" w:eastAsia="宋体" w:cs="宋体"/>
                <w:spacing w:val="5"/>
                <w:sz w:val="24"/>
                <w:szCs w:val="24"/>
              </w:rPr>
              <w:t>丫口，过歇牛场沟、纸厂平掌，至大岔河分界；南起小万</w:t>
            </w:r>
            <w:r>
              <w:rPr>
                <w:rFonts w:hint="eastAsia" w:ascii="宋体" w:hAnsi="宋体" w:eastAsia="宋体" w:cs="宋体"/>
                <w:spacing w:val="10"/>
                <w:sz w:val="24"/>
                <w:szCs w:val="24"/>
              </w:rPr>
              <w:t>米山顶，过尿坑丫口、双凤朝阳、破岩头，</w:t>
            </w:r>
            <w:r>
              <w:rPr>
                <w:rFonts w:hint="eastAsia" w:ascii="宋体" w:hAnsi="宋体" w:eastAsia="宋体" w:cs="宋体"/>
                <w:spacing w:val="9"/>
                <w:sz w:val="24"/>
                <w:szCs w:val="24"/>
              </w:rPr>
              <w:t>至大亮山头分</w:t>
            </w:r>
            <w:r>
              <w:rPr>
                <w:rFonts w:hint="eastAsia" w:ascii="宋体" w:hAnsi="宋体" w:eastAsia="宋体" w:cs="宋体"/>
                <w:spacing w:val="8"/>
                <w:sz w:val="24"/>
                <w:szCs w:val="24"/>
              </w:rPr>
              <w:t>界；西起大亮山头，接永德县、凤庆县界；北接凤庆县</w:t>
            </w:r>
          </w:p>
          <w:p w14:paraId="45A846D2">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leftChars="0" w:right="0" w:firstLine="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界。</w:t>
            </w:r>
          </w:p>
        </w:tc>
        <w:tc>
          <w:tcPr>
            <w:tcW w:w="1215" w:type="dxa"/>
            <w:vAlign w:val="center"/>
          </w:tcPr>
          <w:p w14:paraId="2D5E1BFB">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8.79</w:t>
            </w:r>
          </w:p>
        </w:tc>
        <w:tc>
          <w:tcPr>
            <w:tcW w:w="1162" w:type="dxa"/>
            <w:vAlign w:val="center"/>
          </w:tcPr>
          <w:p w14:paraId="53FEA127">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幸福镇</w:t>
            </w:r>
          </w:p>
        </w:tc>
      </w:tr>
      <w:tr w14:paraId="4096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3" w:hRule="atLeast"/>
        </w:trPr>
        <w:tc>
          <w:tcPr>
            <w:tcW w:w="726" w:type="dxa"/>
            <w:vAlign w:val="center"/>
          </w:tcPr>
          <w:p w14:paraId="329BE970">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4</w:t>
            </w:r>
          </w:p>
        </w:tc>
        <w:tc>
          <w:tcPr>
            <w:tcW w:w="775" w:type="dxa"/>
            <w:vAlign w:val="center"/>
          </w:tcPr>
          <w:p w14:paraId="529797F6">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临沧澜</w:t>
            </w:r>
            <w:r>
              <w:rPr>
                <w:rFonts w:hint="eastAsia" w:ascii="宋体" w:hAnsi="宋体" w:eastAsia="宋体" w:cs="宋体"/>
                <w:spacing w:val="7"/>
                <w:sz w:val="24"/>
                <w:szCs w:val="24"/>
              </w:rPr>
              <w:t>沧江省级自然保护区</w:t>
            </w:r>
          </w:p>
          <w:p w14:paraId="0EF971FB">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漫湾-茂兰大丙</w:t>
            </w:r>
          </w:p>
          <w:p w14:paraId="4C3CB05F">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sz w:val="24"/>
                <w:szCs w:val="24"/>
              </w:rPr>
              <w:t>山片</w:t>
            </w:r>
          </w:p>
        </w:tc>
        <w:tc>
          <w:tcPr>
            <w:tcW w:w="5279" w:type="dxa"/>
            <w:vAlign w:val="center"/>
          </w:tcPr>
          <w:p w14:paraId="65A5CE66">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东经100°15′58.271″至100°22′2.1</w:t>
            </w:r>
            <w:r>
              <w:rPr>
                <w:rFonts w:hint="eastAsia" w:ascii="宋体" w:hAnsi="宋体" w:eastAsia="宋体" w:cs="宋体"/>
                <w:spacing w:val="-7"/>
                <w:sz w:val="24"/>
                <w:szCs w:val="24"/>
              </w:rPr>
              <w:t>58″之间，北纬</w:t>
            </w:r>
            <w:r>
              <w:rPr>
                <w:rFonts w:hint="eastAsia" w:ascii="宋体" w:hAnsi="宋体" w:eastAsia="宋体" w:cs="宋体"/>
                <w:spacing w:val="1"/>
                <w:sz w:val="24"/>
                <w:szCs w:val="24"/>
              </w:rPr>
              <w:t>24°35′33.71″至24°44′8.359″之间。东接核桃林</w:t>
            </w:r>
            <w:r>
              <w:rPr>
                <w:rFonts w:hint="eastAsia" w:ascii="宋体" w:hAnsi="宋体" w:eastAsia="宋体" w:cs="宋体"/>
                <w:spacing w:val="3"/>
                <w:sz w:val="24"/>
                <w:szCs w:val="24"/>
              </w:rPr>
              <w:t>村、白莺山村、密竹林村、草子地村、昔宜村后山；南接酒房村、转水河村后山；西接茂兰镇后山村、岭磨村、安</w:t>
            </w:r>
          </w:p>
          <w:p w14:paraId="56AC0A51">
            <w:pPr>
              <w:pStyle w:val="13"/>
              <w:keepNext w:val="0"/>
              <w:keepLines w:val="0"/>
              <w:pageBreakBefore w:val="0"/>
              <w:widowControl/>
              <w:kinsoku/>
              <w:wordWrap w:val="0"/>
              <w:overflowPunct/>
              <w:topLinePunct w:val="0"/>
              <w:autoSpaceDE w:val="0"/>
              <w:autoSpaceDN w:val="0"/>
              <w:bidi w:val="0"/>
              <w:adjustRightInd w:val="0"/>
              <w:snapToGrid w:val="0"/>
              <w:spacing w:line="240" w:lineRule="exact"/>
              <w:ind w:left="0" w:right="0" w:firstLine="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sz w:val="24"/>
                <w:szCs w:val="24"/>
              </w:rPr>
              <w:t>乐塘村、马泗村、净石村后山；北接漫湾镇嘎止村后山。</w:t>
            </w:r>
          </w:p>
        </w:tc>
        <w:tc>
          <w:tcPr>
            <w:tcW w:w="1215" w:type="dxa"/>
            <w:vAlign w:val="center"/>
          </w:tcPr>
          <w:p w14:paraId="49D0A455">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39.7</w:t>
            </w:r>
          </w:p>
        </w:tc>
        <w:tc>
          <w:tcPr>
            <w:tcW w:w="1162" w:type="dxa"/>
            <w:vAlign w:val="center"/>
          </w:tcPr>
          <w:p w14:paraId="3D262C4B">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position w:val="27"/>
                <w:sz w:val="24"/>
                <w:szCs w:val="24"/>
              </w:rPr>
              <w:t>漫湾镇、茂</w:t>
            </w:r>
          </w:p>
          <w:p w14:paraId="00030901">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兰镇</w:t>
            </w:r>
          </w:p>
        </w:tc>
      </w:tr>
      <w:tr w14:paraId="7F1F3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780" w:type="dxa"/>
            <w:gridSpan w:val="3"/>
            <w:vAlign w:val="center"/>
          </w:tcPr>
          <w:p w14:paraId="7C88C765">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5"/>
                <w:sz w:val="24"/>
                <w:szCs w:val="24"/>
              </w:rPr>
            </w:pPr>
            <w:r>
              <w:rPr>
                <w:rFonts w:hint="eastAsia" w:ascii="宋体" w:hAnsi="宋体" w:eastAsia="宋体" w:cs="宋体"/>
                <w:spacing w:val="4"/>
                <w:sz w:val="24"/>
                <w:szCs w:val="24"/>
              </w:rPr>
              <w:t>合计</w:t>
            </w:r>
          </w:p>
        </w:tc>
        <w:tc>
          <w:tcPr>
            <w:tcW w:w="1215" w:type="dxa"/>
            <w:vAlign w:val="center"/>
          </w:tcPr>
          <w:p w14:paraId="5BB6EADA">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1"/>
                <w:sz w:val="24"/>
                <w:szCs w:val="24"/>
              </w:rPr>
              <w:t>123.49</w:t>
            </w:r>
          </w:p>
        </w:tc>
        <w:tc>
          <w:tcPr>
            <w:tcW w:w="1162" w:type="dxa"/>
            <w:vAlign w:val="center"/>
          </w:tcPr>
          <w:p w14:paraId="2213EB9F">
            <w:pPr>
              <w:pStyle w:val="13"/>
              <w:keepNext w:val="0"/>
              <w:keepLines w:val="0"/>
              <w:pageBreakBefore w:val="0"/>
              <w:widowControl/>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pacing w:val="4"/>
                <w:sz w:val="24"/>
                <w:szCs w:val="24"/>
              </w:rPr>
            </w:pPr>
          </w:p>
        </w:tc>
      </w:tr>
    </w:tbl>
    <w:p w14:paraId="77C99780">
      <w:pPr>
        <w:rPr>
          <w:rFonts w:hint="eastAsia"/>
          <w:lang w:eastAsia="zh-CN"/>
        </w:rPr>
      </w:pPr>
    </w:p>
    <w:p w14:paraId="681C1A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3．风景名胜区</w:t>
      </w:r>
    </w:p>
    <w:p w14:paraId="58D1DC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本次划定不涉及风景名胜区。</w:t>
      </w:r>
    </w:p>
    <w:p w14:paraId="695BFD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4．城镇居民区</w:t>
      </w:r>
    </w:p>
    <w:p w14:paraId="111553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本次划定涉及县城建成区及爱华镇、幸福镇、大寨镇、大朝山西镇、茂兰镇、漫湾镇、涌宝镇、茶房乡、晓街乡、忙怀乡、栗树乡、后箐乡12个集镇，禁养区范围及面积见下表：</w:t>
      </w:r>
    </w:p>
    <w:tbl>
      <w:tblPr>
        <w:tblStyle w:val="14"/>
        <w:tblW w:w="8739"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1079"/>
        <w:gridCol w:w="3962"/>
        <w:gridCol w:w="1198"/>
        <w:gridCol w:w="1591"/>
      </w:tblGrid>
      <w:tr w14:paraId="5F8C6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909" w:type="dxa"/>
            <w:vAlign w:val="center"/>
          </w:tcPr>
          <w:p w14:paraId="09E723D4">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79" w:type="dxa"/>
            <w:vAlign w:val="center"/>
          </w:tcPr>
          <w:p w14:paraId="6B0BE73D">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3962" w:type="dxa"/>
            <w:vAlign w:val="center"/>
          </w:tcPr>
          <w:p w14:paraId="75B37826">
            <w:pPr>
              <w:jc w:val="center"/>
              <w:rPr>
                <w:rFonts w:hint="eastAsia" w:ascii="宋体" w:hAnsi="宋体" w:eastAsia="宋体" w:cs="宋体"/>
                <w:sz w:val="24"/>
                <w:szCs w:val="24"/>
              </w:rPr>
            </w:pPr>
            <w:r>
              <w:rPr>
                <w:rFonts w:hint="eastAsia" w:ascii="宋体" w:hAnsi="宋体" w:eastAsia="宋体" w:cs="宋体"/>
                <w:sz w:val="24"/>
                <w:szCs w:val="24"/>
              </w:rPr>
              <w:t>禁养区范围</w:t>
            </w:r>
          </w:p>
        </w:tc>
        <w:tc>
          <w:tcPr>
            <w:tcW w:w="1198" w:type="dxa"/>
            <w:vAlign w:val="center"/>
          </w:tcPr>
          <w:p w14:paraId="11082645">
            <w:pPr>
              <w:jc w:val="center"/>
              <w:rPr>
                <w:rFonts w:hint="eastAsia" w:ascii="宋体" w:hAnsi="宋体" w:eastAsia="宋体" w:cs="宋体"/>
                <w:sz w:val="24"/>
                <w:szCs w:val="24"/>
              </w:rPr>
            </w:pPr>
            <w:r>
              <w:rPr>
                <w:rFonts w:hint="eastAsia" w:ascii="宋体" w:hAnsi="宋体" w:eastAsia="宋体" w:cs="宋体"/>
                <w:sz w:val="24"/>
                <w:szCs w:val="24"/>
              </w:rPr>
              <w:t>禁养区面积</w:t>
            </w:r>
          </w:p>
          <w:p w14:paraId="564EE2A3">
            <w:pPr>
              <w:jc w:val="center"/>
              <w:rPr>
                <w:rFonts w:hint="eastAsia" w:ascii="宋体" w:hAnsi="宋体" w:eastAsia="宋体" w:cs="宋体"/>
                <w:sz w:val="24"/>
                <w:szCs w:val="24"/>
              </w:rPr>
            </w:pPr>
            <w:r>
              <w:rPr>
                <w:rFonts w:hint="eastAsia" w:ascii="宋体" w:hAnsi="宋体" w:eastAsia="宋体" w:cs="宋体"/>
                <w:sz w:val="24"/>
                <w:szCs w:val="24"/>
              </w:rPr>
              <w:t>(平方公里)</w:t>
            </w:r>
          </w:p>
        </w:tc>
        <w:tc>
          <w:tcPr>
            <w:tcW w:w="1591" w:type="dxa"/>
            <w:vAlign w:val="center"/>
          </w:tcPr>
          <w:p w14:paraId="54040843">
            <w:pPr>
              <w:jc w:val="center"/>
              <w:rPr>
                <w:rFonts w:hint="eastAsia" w:ascii="宋体" w:hAnsi="宋体" w:eastAsia="宋体" w:cs="宋体"/>
                <w:sz w:val="24"/>
                <w:szCs w:val="24"/>
              </w:rPr>
            </w:pPr>
            <w:r>
              <w:rPr>
                <w:rFonts w:hint="eastAsia" w:ascii="宋体" w:hAnsi="宋体" w:eastAsia="宋体" w:cs="宋体"/>
                <w:sz w:val="24"/>
                <w:szCs w:val="24"/>
              </w:rPr>
              <w:t>所涉乡镇</w:t>
            </w:r>
          </w:p>
        </w:tc>
      </w:tr>
      <w:tr w14:paraId="7D4D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09" w:type="dxa"/>
            <w:vAlign w:val="center"/>
          </w:tcPr>
          <w:p w14:paraId="41FCBF7E">
            <w:pPr>
              <w:jc w:val="center"/>
              <w:rPr>
                <w:rFonts w:hint="eastAsia" w:ascii="宋体" w:hAnsi="宋体" w:eastAsia="宋体" w:cs="宋体"/>
                <w:sz w:val="24"/>
                <w:szCs w:val="24"/>
              </w:rPr>
            </w:pPr>
            <w:r>
              <w:rPr>
                <w:rFonts w:hint="eastAsia" w:ascii="宋体" w:hAnsi="宋体" w:eastAsia="宋体" w:cs="宋体"/>
                <w:sz w:val="24"/>
                <w:szCs w:val="24"/>
              </w:rPr>
              <w:t>1</w:t>
            </w:r>
          </w:p>
        </w:tc>
        <w:tc>
          <w:tcPr>
            <w:tcW w:w="1079" w:type="dxa"/>
            <w:vAlign w:val="center"/>
          </w:tcPr>
          <w:p w14:paraId="3E3EAD53">
            <w:pPr>
              <w:jc w:val="center"/>
              <w:rPr>
                <w:rFonts w:hint="eastAsia" w:ascii="宋体" w:hAnsi="宋体" w:eastAsia="宋体" w:cs="宋体"/>
                <w:sz w:val="24"/>
                <w:szCs w:val="24"/>
              </w:rPr>
            </w:pPr>
            <w:r>
              <w:rPr>
                <w:rFonts w:hint="eastAsia" w:ascii="宋体" w:hAnsi="宋体" w:eastAsia="宋体" w:cs="宋体"/>
                <w:sz w:val="24"/>
                <w:szCs w:val="24"/>
              </w:rPr>
              <w:t>爱华镇</w:t>
            </w:r>
          </w:p>
        </w:tc>
        <w:tc>
          <w:tcPr>
            <w:tcW w:w="3962" w:type="dxa"/>
            <w:vAlign w:val="center"/>
          </w:tcPr>
          <w:p w14:paraId="71A2C9EB">
            <w:pPr>
              <w:jc w:val="left"/>
              <w:rPr>
                <w:rFonts w:hint="eastAsia" w:ascii="宋体" w:hAnsi="宋体" w:eastAsia="宋体" w:cs="宋体"/>
                <w:sz w:val="24"/>
                <w:szCs w:val="24"/>
              </w:rPr>
            </w:pPr>
            <w:r>
              <w:rPr>
                <w:rFonts w:hint="eastAsia" w:ascii="宋体" w:hAnsi="宋体" w:eastAsia="宋体" w:cs="宋体"/>
                <w:sz w:val="24"/>
                <w:szCs w:val="24"/>
              </w:rPr>
              <w:t>东至糖厂；南至下衙；西至延平三组；北至</w:t>
            </w:r>
          </w:p>
          <w:p w14:paraId="7BEEFAEE">
            <w:pPr>
              <w:jc w:val="left"/>
              <w:rPr>
                <w:rFonts w:hint="eastAsia" w:ascii="宋体" w:hAnsi="宋体" w:eastAsia="宋体" w:cs="宋体"/>
                <w:sz w:val="24"/>
                <w:szCs w:val="24"/>
              </w:rPr>
            </w:pPr>
            <w:r>
              <w:rPr>
                <w:rFonts w:hint="eastAsia" w:ascii="宋体" w:hAnsi="宋体" w:eastAsia="宋体" w:cs="宋体"/>
                <w:sz w:val="24"/>
                <w:szCs w:val="24"/>
              </w:rPr>
              <w:t>工业园区1号路。</w:t>
            </w:r>
          </w:p>
        </w:tc>
        <w:tc>
          <w:tcPr>
            <w:tcW w:w="1198" w:type="dxa"/>
            <w:vAlign w:val="center"/>
          </w:tcPr>
          <w:p w14:paraId="430B3FCE">
            <w:pPr>
              <w:jc w:val="center"/>
              <w:rPr>
                <w:rFonts w:hint="eastAsia" w:ascii="宋体" w:hAnsi="宋体" w:eastAsia="宋体" w:cs="宋体"/>
                <w:sz w:val="24"/>
                <w:szCs w:val="24"/>
              </w:rPr>
            </w:pPr>
            <w:r>
              <w:rPr>
                <w:rFonts w:hint="eastAsia" w:ascii="宋体" w:hAnsi="宋体" w:eastAsia="宋体" w:cs="宋体"/>
                <w:sz w:val="24"/>
                <w:szCs w:val="24"/>
              </w:rPr>
              <w:t>14.125</w:t>
            </w:r>
          </w:p>
        </w:tc>
        <w:tc>
          <w:tcPr>
            <w:tcW w:w="1591" w:type="dxa"/>
            <w:vAlign w:val="center"/>
          </w:tcPr>
          <w:p w14:paraId="702F6577">
            <w:pPr>
              <w:jc w:val="center"/>
              <w:rPr>
                <w:rFonts w:hint="eastAsia" w:ascii="宋体" w:hAnsi="宋体" w:eastAsia="宋体" w:cs="宋体"/>
                <w:sz w:val="24"/>
                <w:szCs w:val="24"/>
              </w:rPr>
            </w:pPr>
            <w:r>
              <w:rPr>
                <w:rFonts w:hint="eastAsia" w:ascii="宋体" w:hAnsi="宋体" w:eastAsia="宋体" w:cs="宋体"/>
                <w:sz w:val="24"/>
                <w:szCs w:val="24"/>
              </w:rPr>
              <w:t>爱华镇</w:t>
            </w:r>
          </w:p>
        </w:tc>
      </w:tr>
      <w:tr w14:paraId="52501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09" w:type="dxa"/>
            <w:vAlign w:val="center"/>
          </w:tcPr>
          <w:p w14:paraId="735A6F22">
            <w:pPr>
              <w:jc w:val="center"/>
              <w:rPr>
                <w:rFonts w:hint="eastAsia" w:ascii="宋体" w:hAnsi="宋体" w:eastAsia="宋体" w:cs="宋体"/>
                <w:sz w:val="24"/>
                <w:szCs w:val="24"/>
              </w:rPr>
            </w:pPr>
            <w:r>
              <w:rPr>
                <w:rFonts w:hint="eastAsia" w:ascii="宋体" w:hAnsi="宋体" w:eastAsia="宋体" w:cs="宋体"/>
                <w:sz w:val="24"/>
                <w:szCs w:val="24"/>
              </w:rPr>
              <w:t>2</w:t>
            </w:r>
          </w:p>
        </w:tc>
        <w:tc>
          <w:tcPr>
            <w:tcW w:w="1079" w:type="dxa"/>
            <w:vAlign w:val="center"/>
          </w:tcPr>
          <w:p w14:paraId="03F73BF4">
            <w:pPr>
              <w:jc w:val="center"/>
              <w:rPr>
                <w:rFonts w:hint="eastAsia" w:ascii="宋体" w:hAnsi="宋体" w:eastAsia="宋体" w:cs="宋体"/>
                <w:sz w:val="24"/>
                <w:szCs w:val="24"/>
              </w:rPr>
            </w:pPr>
            <w:r>
              <w:rPr>
                <w:rFonts w:hint="eastAsia" w:ascii="宋体" w:hAnsi="宋体" w:eastAsia="宋体" w:cs="宋体"/>
                <w:sz w:val="24"/>
                <w:szCs w:val="24"/>
              </w:rPr>
              <w:t>幸福镇</w:t>
            </w:r>
          </w:p>
        </w:tc>
        <w:tc>
          <w:tcPr>
            <w:tcW w:w="3962" w:type="dxa"/>
            <w:vAlign w:val="center"/>
          </w:tcPr>
          <w:p w14:paraId="6E42CCAD">
            <w:pPr>
              <w:jc w:val="left"/>
              <w:rPr>
                <w:rFonts w:hint="eastAsia" w:ascii="宋体" w:hAnsi="宋体" w:eastAsia="宋体" w:cs="宋体"/>
                <w:sz w:val="24"/>
                <w:szCs w:val="24"/>
              </w:rPr>
            </w:pPr>
            <w:r>
              <w:rPr>
                <w:rFonts w:hint="eastAsia" w:ascii="宋体" w:hAnsi="宋体" w:eastAsia="宋体" w:cs="宋体"/>
                <w:sz w:val="24"/>
                <w:szCs w:val="24"/>
              </w:rPr>
              <w:t>东至幸福完小；南至羊耿线；西至傣族寨；</w:t>
            </w:r>
          </w:p>
          <w:p w14:paraId="7431DDE2">
            <w:pPr>
              <w:jc w:val="left"/>
              <w:rPr>
                <w:rFonts w:hint="eastAsia" w:ascii="宋体" w:hAnsi="宋体" w:eastAsia="宋体" w:cs="宋体"/>
                <w:sz w:val="24"/>
                <w:szCs w:val="24"/>
              </w:rPr>
            </w:pPr>
            <w:r>
              <w:rPr>
                <w:rFonts w:hint="eastAsia" w:ascii="宋体" w:hAnsi="宋体" w:eastAsia="宋体" w:cs="宋体"/>
                <w:sz w:val="24"/>
                <w:szCs w:val="24"/>
              </w:rPr>
              <w:t>北至大窝铺。</w:t>
            </w:r>
          </w:p>
        </w:tc>
        <w:tc>
          <w:tcPr>
            <w:tcW w:w="1198" w:type="dxa"/>
            <w:vAlign w:val="center"/>
          </w:tcPr>
          <w:p w14:paraId="6366D665">
            <w:pPr>
              <w:jc w:val="center"/>
              <w:rPr>
                <w:rFonts w:hint="eastAsia" w:ascii="宋体" w:hAnsi="宋体" w:eastAsia="宋体" w:cs="宋体"/>
                <w:sz w:val="24"/>
                <w:szCs w:val="24"/>
              </w:rPr>
            </w:pPr>
            <w:r>
              <w:rPr>
                <w:rFonts w:hint="eastAsia" w:ascii="宋体" w:hAnsi="宋体" w:eastAsia="宋体" w:cs="宋体"/>
                <w:sz w:val="24"/>
                <w:szCs w:val="24"/>
              </w:rPr>
              <w:t>1.456</w:t>
            </w:r>
          </w:p>
        </w:tc>
        <w:tc>
          <w:tcPr>
            <w:tcW w:w="1591" w:type="dxa"/>
            <w:vAlign w:val="center"/>
          </w:tcPr>
          <w:p w14:paraId="492158A8">
            <w:pPr>
              <w:jc w:val="center"/>
              <w:rPr>
                <w:rFonts w:hint="eastAsia" w:ascii="宋体" w:hAnsi="宋体" w:eastAsia="宋体" w:cs="宋体"/>
                <w:sz w:val="24"/>
                <w:szCs w:val="24"/>
              </w:rPr>
            </w:pPr>
            <w:r>
              <w:rPr>
                <w:rFonts w:hint="eastAsia" w:ascii="宋体" w:hAnsi="宋体" w:eastAsia="宋体" w:cs="宋体"/>
                <w:sz w:val="24"/>
                <w:szCs w:val="24"/>
              </w:rPr>
              <w:t>幸福镇</w:t>
            </w:r>
          </w:p>
        </w:tc>
      </w:tr>
      <w:tr w14:paraId="038B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09" w:type="dxa"/>
            <w:vAlign w:val="center"/>
          </w:tcPr>
          <w:p w14:paraId="3BC020B1">
            <w:pPr>
              <w:jc w:val="center"/>
              <w:rPr>
                <w:rFonts w:hint="eastAsia" w:ascii="宋体" w:hAnsi="宋体" w:eastAsia="宋体" w:cs="宋体"/>
                <w:sz w:val="24"/>
                <w:szCs w:val="24"/>
              </w:rPr>
            </w:pPr>
            <w:r>
              <w:rPr>
                <w:rFonts w:hint="eastAsia" w:ascii="宋体" w:hAnsi="宋体" w:eastAsia="宋体" w:cs="宋体"/>
                <w:sz w:val="24"/>
                <w:szCs w:val="24"/>
              </w:rPr>
              <w:t>3</w:t>
            </w:r>
          </w:p>
        </w:tc>
        <w:tc>
          <w:tcPr>
            <w:tcW w:w="1079" w:type="dxa"/>
            <w:vAlign w:val="center"/>
          </w:tcPr>
          <w:p w14:paraId="7474C112">
            <w:pPr>
              <w:jc w:val="center"/>
              <w:rPr>
                <w:rFonts w:hint="eastAsia" w:ascii="宋体" w:hAnsi="宋体" w:eastAsia="宋体" w:cs="宋体"/>
                <w:sz w:val="24"/>
                <w:szCs w:val="24"/>
              </w:rPr>
            </w:pPr>
            <w:r>
              <w:rPr>
                <w:rFonts w:hint="eastAsia" w:ascii="宋体" w:hAnsi="宋体" w:eastAsia="宋体" w:cs="宋体"/>
                <w:sz w:val="24"/>
                <w:szCs w:val="24"/>
              </w:rPr>
              <w:t>漫湾镇</w:t>
            </w:r>
          </w:p>
        </w:tc>
        <w:tc>
          <w:tcPr>
            <w:tcW w:w="3962" w:type="dxa"/>
            <w:vAlign w:val="center"/>
          </w:tcPr>
          <w:p w14:paraId="0AD3A261">
            <w:pPr>
              <w:jc w:val="left"/>
              <w:rPr>
                <w:rFonts w:hint="eastAsia" w:ascii="宋体" w:hAnsi="宋体" w:eastAsia="宋体" w:cs="宋体"/>
                <w:sz w:val="24"/>
                <w:szCs w:val="24"/>
              </w:rPr>
            </w:pPr>
            <w:r>
              <w:rPr>
                <w:rFonts w:hint="eastAsia" w:ascii="宋体" w:hAnsi="宋体" w:eastAsia="宋体" w:cs="宋体"/>
                <w:sz w:val="24"/>
                <w:szCs w:val="24"/>
              </w:rPr>
              <w:t>东至漫湾中学；南至芹菜塘；西至景云桥；</w:t>
            </w:r>
          </w:p>
          <w:p w14:paraId="1307534D">
            <w:pPr>
              <w:jc w:val="left"/>
              <w:rPr>
                <w:rFonts w:hint="eastAsia" w:ascii="宋体" w:hAnsi="宋体" w:eastAsia="宋体" w:cs="宋体"/>
                <w:sz w:val="24"/>
                <w:szCs w:val="24"/>
              </w:rPr>
            </w:pPr>
            <w:r>
              <w:rPr>
                <w:rFonts w:hint="eastAsia" w:ascii="宋体" w:hAnsi="宋体" w:eastAsia="宋体" w:cs="宋体"/>
                <w:sz w:val="24"/>
                <w:szCs w:val="24"/>
              </w:rPr>
              <w:t>北至澜沧江。</w:t>
            </w:r>
          </w:p>
        </w:tc>
        <w:tc>
          <w:tcPr>
            <w:tcW w:w="1198" w:type="dxa"/>
            <w:vAlign w:val="center"/>
          </w:tcPr>
          <w:p w14:paraId="7909AED2">
            <w:pPr>
              <w:jc w:val="center"/>
              <w:rPr>
                <w:rFonts w:hint="eastAsia" w:ascii="宋体" w:hAnsi="宋体" w:eastAsia="宋体" w:cs="宋体"/>
                <w:sz w:val="24"/>
                <w:szCs w:val="24"/>
              </w:rPr>
            </w:pPr>
            <w:r>
              <w:rPr>
                <w:rFonts w:hint="eastAsia" w:ascii="宋体" w:hAnsi="宋体" w:eastAsia="宋体" w:cs="宋体"/>
                <w:sz w:val="24"/>
                <w:szCs w:val="24"/>
              </w:rPr>
              <w:t>0.398</w:t>
            </w:r>
          </w:p>
        </w:tc>
        <w:tc>
          <w:tcPr>
            <w:tcW w:w="1591" w:type="dxa"/>
            <w:vAlign w:val="center"/>
          </w:tcPr>
          <w:p w14:paraId="37E741CA">
            <w:pPr>
              <w:jc w:val="center"/>
              <w:rPr>
                <w:rFonts w:hint="eastAsia" w:ascii="宋体" w:hAnsi="宋体" w:eastAsia="宋体" w:cs="宋体"/>
                <w:sz w:val="24"/>
                <w:szCs w:val="24"/>
              </w:rPr>
            </w:pPr>
            <w:r>
              <w:rPr>
                <w:rFonts w:hint="eastAsia" w:ascii="宋体" w:hAnsi="宋体" w:eastAsia="宋体" w:cs="宋体"/>
                <w:sz w:val="24"/>
                <w:szCs w:val="24"/>
              </w:rPr>
              <w:t>漫湾镇</w:t>
            </w:r>
          </w:p>
        </w:tc>
      </w:tr>
      <w:tr w14:paraId="73837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09" w:type="dxa"/>
            <w:vAlign w:val="center"/>
          </w:tcPr>
          <w:p w14:paraId="78743150">
            <w:pPr>
              <w:jc w:val="center"/>
              <w:rPr>
                <w:rFonts w:hint="eastAsia" w:ascii="宋体" w:hAnsi="宋体" w:eastAsia="宋体" w:cs="宋体"/>
                <w:sz w:val="24"/>
                <w:szCs w:val="24"/>
              </w:rPr>
            </w:pPr>
            <w:r>
              <w:rPr>
                <w:rFonts w:hint="eastAsia" w:ascii="宋体" w:hAnsi="宋体" w:eastAsia="宋体" w:cs="宋体"/>
                <w:sz w:val="24"/>
                <w:szCs w:val="24"/>
              </w:rPr>
              <w:t>4</w:t>
            </w:r>
          </w:p>
        </w:tc>
        <w:tc>
          <w:tcPr>
            <w:tcW w:w="1079" w:type="dxa"/>
            <w:vAlign w:val="center"/>
          </w:tcPr>
          <w:p w14:paraId="25E9A1FF">
            <w:pPr>
              <w:jc w:val="center"/>
              <w:rPr>
                <w:rFonts w:hint="eastAsia" w:ascii="宋体" w:hAnsi="宋体" w:eastAsia="宋体" w:cs="宋体"/>
                <w:sz w:val="24"/>
                <w:szCs w:val="24"/>
              </w:rPr>
            </w:pPr>
            <w:r>
              <w:rPr>
                <w:rFonts w:hint="eastAsia" w:ascii="宋体" w:hAnsi="宋体" w:eastAsia="宋体" w:cs="宋体"/>
                <w:sz w:val="24"/>
                <w:szCs w:val="24"/>
              </w:rPr>
              <w:t>忙怀乡</w:t>
            </w:r>
          </w:p>
        </w:tc>
        <w:tc>
          <w:tcPr>
            <w:tcW w:w="3962" w:type="dxa"/>
            <w:vAlign w:val="center"/>
          </w:tcPr>
          <w:p w14:paraId="243BB23E">
            <w:pPr>
              <w:jc w:val="left"/>
              <w:rPr>
                <w:rFonts w:hint="eastAsia" w:ascii="宋体" w:hAnsi="宋体" w:eastAsia="宋体" w:cs="宋体"/>
                <w:sz w:val="24"/>
                <w:szCs w:val="24"/>
              </w:rPr>
            </w:pPr>
            <w:r>
              <w:rPr>
                <w:rFonts w:hint="eastAsia" w:ascii="宋体" w:hAnsi="宋体" w:eastAsia="宋体" w:cs="宋体"/>
                <w:sz w:val="24"/>
                <w:szCs w:val="24"/>
              </w:rPr>
              <w:t>东至罗扎河；南至罗扎河；西至罗扎河；北</w:t>
            </w:r>
          </w:p>
          <w:p w14:paraId="3B9B9DAF">
            <w:pPr>
              <w:jc w:val="left"/>
              <w:rPr>
                <w:rFonts w:hint="eastAsia" w:ascii="宋体" w:hAnsi="宋体" w:eastAsia="宋体" w:cs="宋体"/>
                <w:sz w:val="24"/>
                <w:szCs w:val="24"/>
              </w:rPr>
            </w:pPr>
            <w:r>
              <w:rPr>
                <w:rFonts w:hint="eastAsia" w:ascii="宋体" w:hAnsi="宋体" w:eastAsia="宋体" w:cs="宋体"/>
                <w:sz w:val="24"/>
                <w:szCs w:val="24"/>
              </w:rPr>
              <w:t>至忙怀乡政府后。</w:t>
            </w:r>
          </w:p>
        </w:tc>
        <w:tc>
          <w:tcPr>
            <w:tcW w:w="1198" w:type="dxa"/>
            <w:vAlign w:val="center"/>
          </w:tcPr>
          <w:p w14:paraId="3E98A2AA">
            <w:pPr>
              <w:jc w:val="center"/>
              <w:rPr>
                <w:rFonts w:hint="eastAsia" w:ascii="宋体" w:hAnsi="宋体" w:eastAsia="宋体" w:cs="宋体"/>
                <w:sz w:val="24"/>
                <w:szCs w:val="24"/>
              </w:rPr>
            </w:pPr>
            <w:r>
              <w:rPr>
                <w:rFonts w:hint="eastAsia" w:ascii="宋体" w:hAnsi="宋体" w:eastAsia="宋体" w:cs="宋体"/>
                <w:sz w:val="24"/>
                <w:szCs w:val="24"/>
              </w:rPr>
              <w:t>0.343</w:t>
            </w:r>
          </w:p>
        </w:tc>
        <w:tc>
          <w:tcPr>
            <w:tcW w:w="1591" w:type="dxa"/>
            <w:vAlign w:val="center"/>
          </w:tcPr>
          <w:p w14:paraId="7C08FC38">
            <w:pPr>
              <w:jc w:val="center"/>
              <w:rPr>
                <w:rFonts w:hint="eastAsia" w:ascii="宋体" w:hAnsi="宋体" w:eastAsia="宋体" w:cs="宋体"/>
                <w:sz w:val="24"/>
                <w:szCs w:val="24"/>
              </w:rPr>
            </w:pPr>
            <w:r>
              <w:rPr>
                <w:rFonts w:hint="eastAsia" w:ascii="宋体" w:hAnsi="宋体" w:eastAsia="宋体" w:cs="宋体"/>
                <w:sz w:val="24"/>
                <w:szCs w:val="24"/>
              </w:rPr>
              <w:t>忙怀乡</w:t>
            </w:r>
          </w:p>
        </w:tc>
      </w:tr>
      <w:tr w14:paraId="3A646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748AC381">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79" w:type="dxa"/>
            <w:vAlign w:val="center"/>
          </w:tcPr>
          <w:p w14:paraId="671B748C">
            <w:pPr>
              <w:jc w:val="center"/>
              <w:rPr>
                <w:rFonts w:hint="eastAsia" w:ascii="宋体" w:hAnsi="宋体" w:eastAsia="宋体" w:cs="宋体"/>
                <w:sz w:val="24"/>
                <w:szCs w:val="24"/>
              </w:rPr>
            </w:pPr>
            <w:r>
              <w:rPr>
                <w:rFonts w:hint="eastAsia" w:ascii="宋体" w:hAnsi="宋体" w:eastAsia="宋体" w:cs="宋体"/>
                <w:sz w:val="24"/>
                <w:szCs w:val="24"/>
              </w:rPr>
              <w:t>茂兰镇</w:t>
            </w:r>
          </w:p>
        </w:tc>
        <w:tc>
          <w:tcPr>
            <w:tcW w:w="3962" w:type="dxa"/>
            <w:vAlign w:val="center"/>
          </w:tcPr>
          <w:p w14:paraId="18F10407">
            <w:pPr>
              <w:jc w:val="left"/>
              <w:rPr>
                <w:rFonts w:hint="eastAsia" w:ascii="宋体" w:hAnsi="宋体" w:eastAsia="宋体" w:cs="宋体"/>
                <w:sz w:val="24"/>
                <w:szCs w:val="24"/>
              </w:rPr>
            </w:pPr>
            <w:r>
              <w:rPr>
                <w:rFonts w:hint="eastAsia" w:ascii="宋体" w:hAnsi="宋体" w:eastAsia="宋体" w:cs="宋体"/>
                <w:sz w:val="24"/>
                <w:szCs w:val="24"/>
              </w:rPr>
              <w:t>东至茂兰中学；南至茂兰镇加油站；西至仁家山；北至茂兰村委会二组。</w:t>
            </w:r>
          </w:p>
        </w:tc>
        <w:tc>
          <w:tcPr>
            <w:tcW w:w="1198" w:type="dxa"/>
            <w:vAlign w:val="center"/>
          </w:tcPr>
          <w:p w14:paraId="1F235048">
            <w:pPr>
              <w:jc w:val="center"/>
              <w:rPr>
                <w:rFonts w:hint="eastAsia" w:ascii="宋体" w:hAnsi="宋体" w:eastAsia="宋体" w:cs="宋体"/>
                <w:sz w:val="24"/>
                <w:szCs w:val="24"/>
              </w:rPr>
            </w:pPr>
            <w:r>
              <w:rPr>
                <w:rFonts w:hint="eastAsia" w:ascii="宋体" w:hAnsi="宋体" w:eastAsia="宋体" w:cs="宋体"/>
                <w:sz w:val="24"/>
                <w:szCs w:val="24"/>
              </w:rPr>
              <w:t>0.351</w:t>
            </w:r>
          </w:p>
        </w:tc>
        <w:tc>
          <w:tcPr>
            <w:tcW w:w="1591" w:type="dxa"/>
            <w:vAlign w:val="center"/>
          </w:tcPr>
          <w:p w14:paraId="10AA3BB8">
            <w:pPr>
              <w:jc w:val="center"/>
              <w:rPr>
                <w:rFonts w:hint="eastAsia" w:ascii="宋体" w:hAnsi="宋体" w:eastAsia="宋体" w:cs="宋体"/>
                <w:sz w:val="24"/>
                <w:szCs w:val="24"/>
              </w:rPr>
            </w:pPr>
            <w:r>
              <w:rPr>
                <w:rFonts w:hint="eastAsia" w:ascii="宋体" w:hAnsi="宋体" w:eastAsia="宋体" w:cs="宋体"/>
                <w:sz w:val="24"/>
                <w:szCs w:val="24"/>
              </w:rPr>
              <w:t>茂兰镇</w:t>
            </w:r>
          </w:p>
        </w:tc>
      </w:tr>
      <w:tr w14:paraId="1B29B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165AF3D3">
            <w:pPr>
              <w:jc w:val="center"/>
              <w:rPr>
                <w:rFonts w:hint="eastAsia" w:ascii="宋体" w:hAnsi="宋体" w:eastAsia="宋体" w:cs="宋体"/>
                <w:sz w:val="24"/>
                <w:szCs w:val="24"/>
                <w:lang w:val="en-US" w:eastAsia="en-US"/>
              </w:rPr>
            </w:pPr>
            <w:r>
              <w:rPr>
                <w:rFonts w:hint="eastAsia" w:ascii="宋体" w:hAnsi="宋体" w:eastAsia="宋体" w:cs="宋体"/>
                <w:sz w:val="24"/>
                <w:szCs w:val="24"/>
              </w:rPr>
              <w:t>6</w:t>
            </w:r>
          </w:p>
        </w:tc>
        <w:tc>
          <w:tcPr>
            <w:tcW w:w="1079" w:type="dxa"/>
            <w:vAlign w:val="center"/>
          </w:tcPr>
          <w:p w14:paraId="4C03FEBF">
            <w:pPr>
              <w:jc w:val="center"/>
              <w:rPr>
                <w:rFonts w:hint="eastAsia" w:ascii="宋体" w:hAnsi="宋体" w:eastAsia="宋体" w:cs="宋体"/>
                <w:sz w:val="24"/>
                <w:szCs w:val="24"/>
                <w:lang w:val="en-US" w:eastAsia="en-US"/>
              </w:rPr>
            </w:pPr>
            <w:r>
              <w:rPr>
                <w:rFonts w:hint="eastAsia" w:ascii="宋体" w:hAnsi="宋体" w:eastAsia="宋体" w:cs="宋体"/>
                <w:sz w:val="24"/>
                <w:szCs w:val="24"/>
              </w:rPr>
              <w:t>晓街乡</w:t>
            </w:r>
          </w:p>
        </w:tc>
        <w:tc>
          <w:tcPr>
            <w:tcW w:w="3962" w:type="dxa"/>
            <w:vAlign w:val="center"/>
          </w:tcPr>
          <w:p w14:paraId="14207097">
            <w:pPr>
              <w:jc w:val="left"/>
              <w:rPr>
                <w:rFonts w:hint="eastAsia" w:ascii="宋体" w:hAnsi="宋体" w:eastAsia="宋体" w:cs="宋体"/>
                <w:sz w:val="24"/>
                <w:szCs w:val="24"/>
              </w:rPr>
            </w:pPr>
            <w:r>
              <w:rPr>
                <w:rFonts w:hint="eastAsia" w:ascii="宋体" w:hAnsi="宋体" w:eastAsia="宋体" w:cs="宋体"/>
                <w:sz w:val="24"/>
                <w:szCs w:val="24"/>
              </w:rPr>
              <w:t>东至学田村；南至桥头；西至老214线；</w:t>
            </w:r>
          </w:p>
          <w:p w14:paraId="5B03991E">
            <w:pPr>
              <w:jc w:val="left"/>
              <w:rPr>
                <w:rFonts w:hint="eastAsia" w:ascii="宋体" w:hAnsi="宋体" w:eastAsia="宋体" w:cs="宋体"/>
                <w:sz w:val="24"/>
                <w:szCs w:val="24"/>
                <w:lang w:val="en-US" w:eastAsia="en-US"/>
              </w:rPr>
            </w:pPr>
            <w:r>
              <w:rPr>
                <w:rFonts w:hint="eastAsia" w:ascii="宋体" w:hAnsi="宋体" w:eastAsia="宋体" w:cs="宋体"/>
                <w:sz w:val="24"/>
                <w:szCs w:val="24"/>
              </w:rPr>
              <w:t>北至晓街岔路口。</w:t>
            </w:r>
          </w:p>
        </w:tc>
        <w:tc>
          <w:tcPr>
            <w:tcW w:w="1198" w:type="dxa"/>
            <w:vAlign w:val="center"/>
          </w:tcPr>
          <w:p w14:paraId="050EF91E">
            <w:pPr>
              <w:jc w:val="center"/>
              <w:rPr>
                <w:rFonts w:hint="eastAsia" w:ascii="宋体" w:hAnsi="宋体" w:eastAsia="宋体" w:cs="宋体"/>
                <w:sz w:val="24"/>
                <w:szCs w:val="24"/>
                <w:lang w:val="en-US" w:eastAsia="en-US"/>
              </w:rPr>
            </w:pPr>
            <w:r>
              <w:rPr>
                <w:rFonts w:hint="eastAsia" w:ascii="宋体" w:hAnsi="宋体" w:eastAsia="宋体" w:cs="宋体"/>
                <w:sz w:val="24"/>
                <w:szCs w:val="24"/>
              </w:rPr>
              <w:t>0.347</w:t>
            </w:r>
          </w:p>
        </w:tc>
        <w:tc>
          <w:tcPr>
            <w:tcW w:w="1591" w:type="dxa"/>
            <w:vAlign w:val="center"/>
          </w:tcPr>
          <w:p w14:paraId="2F02246E">
            <w:pPr>
              <w:jc w:val="center"/>
              <w:rPr>
                <w:rFonts w:hint="eastAsia" w:ascii="宋体" w:hAnsi="宋体" w:eastAsia="宋体" w:cs="宋体"/>
                <w:sz w:val="24"/>
                <w:szCs w:val="24"/>
                <w:lang w:val="en-US" w:eastAsia="en-US"/>
              </w:rPr>
            </w:pPr>
            <w:r>
              <w:rPr>
                <w:rFonts w:hint="eastAsia" w:ascii="宋体" w:hAnsi="宋体" w:eastAsia="宋体" w:cs="宋体"/>
                <w:sz w:val="24"/>
                <w:szCs w:val="24"/>
              </w:rPr>
              <w:t>晓街乡</w:t>
            </w:r>
          </w:p>
        </w:tc>
      </w:tr>
      <w:tr w14:paraId="18D66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39891D4C">
            <w:pPr>
              <w:jc w:val="center"/>
              <w:rPr>
                <w:rFonts w:hint="eastAsia" w:ascii="宋体" w:hAnsi="宋体" w:eastAsia="宋体" w:cs="宋体"/>
                <w:sz w:val="24"/>
                <w:szCs w:val="24"/>
                <w:lang w:val="en-US" w:eastAsia="en-US"/>
              </w:rPr>
            </w:pPr>
            <w:r>
              <w:rPr>
                <w:rFonts w:hint="eastAsia" w:ascii="宋体" w:hAnsi="宋体" w:eastAsia="宋体" w:cs="宋体"/>
                <w:sz w:val="24"/>
                <w:szCs w:val="24"/>
              </w:rPr>
              <w:t>7</w:t>
            </w:r>
          </w:p>
        </w:tc>
        <w:tc>
          <w:tcPr>
            <w:tcW w:w="1079" w:type="dxa"/>
            <w:vAlign w:val="center"/>
          </w:tcPr>
          <w:p w14:paraId="7C86DDE1">
            <w:pPr>
              <w:jc w:val="center"/>
              <w:rPr>
                <w:rFonts w:hint="eastAsia" w:ascii="宋体" w:hAnsi="宋体" w:eastAsia="宋体" w:cs="宋体"/>
                <w:sz w:val="24"/>
                <w:szCs w:val="24"/>
                <w:lang w:val="en-US" w:eastAsia="en-US"/>
              </w:rPr>
            </w:pPr>
            <w:r>
              <w:rPr>
                <w:rFonts w:hint="eastAsia" w:ascii="宋体" w:hAnsi="宋体" w:eastAsia="宋体" w:cs="宋体"/>
                <w:sz w:val="24"/>
                <w:szCs w:val="24"/>
              </w:rPr>
              <w:t>茶房乡</w:t>
            </w:r>
          </w:p>
        </w:tc>
        <w:tc>
          <w:tcPr>
            <w:tcW w:w="3962" w:type="dxa"/>
            <w:vAlign w:val="center"/>
          </w:tcPr>
          <w:p w14:paraId="2E0A4799">
            <w:pPr>
              <w:jc w:val="left"/>
              <w:rPr>
                <w:rFonts w:hint="eastAsia" w:ascii="宋体" w:hAnsi="宋体" w:eastAsia="宋体" w:cs="宋体"/>
                <w:sz w:val="24"/>
                <w:szCs w:val="24"/>
                <w:lang w:val="en-US" w:eastAsia="en-US"/>
              </w:rPr>
            </w:pPr>
            <w:r>
              <w:rPr>
                <w:rFonts w:hint="eastAsia" w:ascii="宋体" w:hAnsi="宋体" w:eastAsia="宋体" w:cs="宋体"/>
                <w:sz w:val="24"/>
                <w:szCs w:val="24"/>
              </w:rPr>
              <w:t>东至勐麻河；南至麻立平；西至周家村民小组；北至茶房乡客运站。</w:t>
            </w:r>
          </w:p>
        </w:tc>
        <w:tc>
          <w:tcPr>
            <w:tcW w:w="1198" w:type="dxa"/>
            <w:vAlign w:val="center"/>
          </w:tcPr>
          <w:p w14:paraId="1507E10F">
            <w:pPr>
              <w:jc w:val="center"/>
              <w:rPr>
                <w:rFonts w:hint="eastAsia" w:ascii="宋体" w:hAnsi="宋体" w:eastAsia="宋体" w:cs="宋体"/>
                <w:sz w:val="24"/>
                <w:szCs w:val="24"/>
                <w:lang w:val="en-US" w:eastAsia="en-US"/>
              </w:rPr>
            </w:pPr>
            <w:r>
              <w:rPr>
                <w:rFonts w:hint="eastAsia" w:ascii="宋体" w:hAnsi="宋体" w:eastAsia="宋体" w:cs="宋体"/>
                <w:sz w:val="24"/>
                <w:szCs w:val="24"/>
              </w:rPr>
              <w:t>0.352</w:t>
            </w:r>
          </w:p>
        </w:tc>
        <w:tc>
          <w:tcPr>
            <w:tcW w:w="1591" w:type="dxa"/>
            <w:vAlign w:val="center"/>
          </w:tcPr>
          <w:p w14:paraId="0F9E9737">
            <w:pPr>
              <w:jc w:val="center"/>
              <w:rPr>
                <w:rFonts w:hint="eastAsia" w:ascii="宋体" w:hAnsi="宋体" w:eastAsia="宋体" w:cs="宋体"/>
                <w:sz w:val="24"/>
                <w:szCs w:val="24"/>
                <w:lang w:val="en-US" w:eastAsia="en-US"/>
              </w:rPr>
            </w:pPr>
            <w:r>
              <w:rPr>
                <w:rFonts w:hint="eastAsia" w:ascii="宋体" w:hAnsi="宋体" w:eastAsia="宋体" w:cs="宋体"/>
                <w:sz w:val="24"/>
                <w:szCs w:val="24"/>
              </w:rPr>
              <w:t>茶房乡</w:t>
            </w:r>
          </w:p>
        </w:tc>
      </w:tr>
      <w:tr w14:paraId="7F644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6ADC2399">
            <w:pPr>
              <w:jc w:val="center"/>
              <w:rPr>
                <w:rFonts w:hint="eastAsia" w:ascii="宋体" w:hAnsi="宋体" w:eastAsia="宋体" w:cs="宋体"/>
                <w:sz w:val="24"/>
                <w:szCs w:val="24"/>
                <w:lang w:val="en-US" w:eastAsia="en-US"/>
              </w:rPr>
            </w:pPr>
            <w:r>
              <w:rPr>
                <w:rFonts w:hint="eastAsia" w:ascii="宋体" w:hAnsi="宋体" w:eastAsia="宋体" w:cs="宋体"/>
                <w:sz w:val="24"/>
                <w:szCs w:val="24"/>
              </w:rPr>
              <w:t>8</w:t>
            </w:r>
          </w:p>
        </w:tc>
        <w:tc>
          <w:tcPr>
            <w:tcW w:w="1079" w:type="dxa"/>
            <w:vAlign w:val="center"/>
          </w:tcPr>
          <w:p w14:paraId="642D4D80">
            <w:pPr>
              <w:jc w:val="center"/>
              <w:rPr>
                <w:rFonts w:hint="eastAsia" w:ascii="宋体" w:hAnsi="宋体" w:eastAsia="宋体" w:cs="宋体"/>
                <w:sz w:val="24"/>
                <w:szCs w:val="24"/>
                <w:lang w:val="en-US" w:eastAsia="en-US"/>
              </w:rPr>
            </w:pPr>
            <w:r>
              <w:rPr>
                <w:rFonts w:hint="eastAsia" w:ascii="宋体" w:hAnsi="宋体" w:eastAsia="宋体" w:cs="宋体"/>
                <w:sz w:val="24"/>
                <w:szCs w:val="24"/>
              </w:rPr>
              <w:t>大寨镇</w:t>
            </w:r>
          </w:p>
        </w:tc>
        <w:tc>
          <w:tcPr>
            <w:tcW w:w="3962" w:type="dxa"/>
            <w:vAlign w:val="center"/>
          </w:tcPr>
          <w:p w14:paraId="445B2405">
            <w:pPr>
              <w:jc w:val="left"/>
              <w:rPr>
                <w:rFonts w:hint="eastAsia" w:ascii="宋体" w:hAnsi="宋体" w:eastAsia="宋体" w:cs="宋体"/>
                <w:sz w:val="24"/>
                <w:szCs w:val="24"/>
                <w:lang w:val="en-US" w:eastAsia="en-US"/>
              </w:rPr>
            </w:pPr>
            <w:r>
              <w:rPr>
                <w:rFonts w:hint="eastAsia" w:ascii="宋体" w:hAnsi="宋体" w:eastAsia="宋体" w:cs="宋体"/>
                <w:sz w:val="24"/>
                <w:szCs w:val="24"/>
              </w:rPr>
              <w:t>东至勐麻河；南至大田村；西至沈家村；北至符来村。</w:t>
            </w:r>
          </w:p>
        </w:tc>
        <w:tc>
          <w:tcPr>
            <w:tcW w:w="1198" w:type="dxa"/>
            <w:vAlign w:val="center"/>
          </w:tcPr>
          <w:p w14:paraId="26F31B3E">
            <w:pPr>
              <w:jc w:val="center"/>
              <w:rPr>
                <w:rFonts w:hint="eastAsia" w:ascii="宋体" w:hAnsi="宋体" w:eastAsia="宋体" w:cs="宋体"/>
                <w:sz w:val="24"/>
                <w:szCs w:val="24"/>
                <w:lang w:val="en-US" w:eastAsia="en-US"/>
              </w:rPr>
            </w:pPr>
            <w:r>
              <w:rPr>
                <w:rFonts w:hint="eastAsia" w:ascii="宋体" w:hAnsi="宋体" w:eastAsia="宋体" w:cs="宋体"/>
                <w:sz w:val="24"/>
                <w:szCs w:val="24"/>
              </w:rPr>
              <w:t>1.036</w:t>
            </w:r>
          </w:p>
        </w:tc>
        <w:tc>
          <w:tcPr>
            <w:tcW w:w="1591" w:type="dxa"/>
            <w:vAlign w:val="center"/>
          </w:tcPr>
          <w:p w14:paraId="6308F645">
            <w:pPr>
              <w:jc w:val="center"/>
              <w:rPr>
                <w:rFonts w:hint="eastAsia" w:ascii="宋体" w:hAnsi="宋体" w:eastAsia="宋体" w:cs="宋体"/>
                <w:sz w:val="24"/>
                <w:szCs w:val="24"/>
                <w:lang w:val="en-US" w:eastAsia="en-US"/>
              </w:rPr>
            </w:pPr>
            <w:r>
              <w:rPr>
                <w:rFonts w:hint="eastAsia" w:ascii="宋体" w:hAnsi="宋体" w:eastAsia="宋体" w:cs="宋体"/>
                <w:sz w:val="24"/>
                <w:szCs w:val="24"/>
              </w:rPr>
              <w:t>大寨镇</w:t>
            </w:r>
          </w:p>
        </w:tc>
      </w:tr>
      <w:tr w14:paraId="0EBB8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1BCAF08B">
            <w:pPr>
              <w:jc w:val="center"/>
              <w:rPr>
                <w:rFonts w:hint="eastAsia" w:ascii="宋体" w:hAnsi="宋体" w:eastAsia="宋体" w:cs="宋体"/>
                <w:sz w:val="24"/>
                <w:szCs w:val="24"/>
                <w:lang w:val="en-US" w:eastAsia="en-US"/>
              </w:rPr>
            </w:pPr>
            <w:r>
              <w:rPr>
                <w:rFonts w:hint="eastAsia" w:ascii="宋体" w:hAnsi="宋体" w:eastAsia="宋体" w:cs="宋体"/>
                <w:sz w:val="24"/>
                <w:szCs w:val="24"/>
              </w:rPr>
              <w:t>9</w:t>
            </w:r>
          </w:p>
        </w:tc>
        <w:tc>
          <w:tcPr>
            <w:tcW w:w="1079" w:type="dxa"/>
            <w:vAlign w:val="center"/>
          </w:tcPr>
          <w:p w14:paraId="4203C19F">
            <w:pPr>
              <w:jc w:val="center"/>
              <w:rPr>
                <w:rFonts w:hint="eastAsia" w:ascii="宋体" w:hAnsi="宋体" w:eastAsia="宋体" w:cs="宋体"/>
                <w:sz w:val="24"/>
                <w:szCs w:val="24"/>
                <w:lang w:val="en-US" w:eastAsia="en-US"/>
              </w:rPr>
            </w:pPr>
            <w:r>
              <w:rPr>
                <w:rFonts w:hint="eastAsia" w:ascii="宋体" w:hAnsi="宋体" w:eastAsia="宋体" w:cs="宋体"/>
                <w:sz w:val="24"/>
                <w:szCs w:val="24"/>
              </w:rPr>
              <w:t>大朝山西镇</w:t>
            </w:r>
          </w:p>
        </w:tc>
        <w:tc>
          <w:tcPr>
            <w:tcW w:w="3962" w:type="dxa"/>
            <w:vAlign w:val="center"/>
          </w:tcPr>
          <w:p w14:paraId="23498961">
            <w:pPr>
              <w:jc w:val="left"/>
              <w:rPr>
                <w:rFonts w:hint="eastAsia" w:ascii="宋体" w:hAnsi="宋体" w:eastAsia="宋体" w:cs="宋体"/>
                <w:sz w:val="24"/>
                <w:szCs w:val="24"/>
                <w:lang w:val="en-US" w:eastAsia="en-US"/>
              </w:rPr>
            </w:pPr>
            <w:r>
              <w:rPr>
                <w:rFonts w:hint="eastAsia" w:ascii="宋体" w:hAnsi="宋体" w:eastAsia="宋体" w:cs="宋体"/>
                <w:sz w:val="24"/>
                <w:szCs w:val="24"/>
              </w:rPr>
              <w:t>东至大村；南至丫口村；西至杨家</w:t>
            </w:r>
          </w:p>
        </w:tc>
        <w:tc>
          <w:tcPr>
            <w:tcW w:w="1198" w:type="dxa"/>
            <w:vAlign w:val="center"/>
          </w:tcPr>
          <w:p w14:paraId="563D5C86">
            <w:pPr>
              <w:jc w:val="center"/>
              <w:rPr>
                <w:rFonts w:hint="eastAsia" w:ascii="宋体" w:hAnsi="宋体" w:eastAsia="宋体" w:cs="宋体"/>
                <w:sz w:val="24"/>
                <w:szCs w:val="24"/>
                <w:lang w:val="en-US" w:eastAsia="en-US"/>
              </w:rPr>
            </w:pPr>
            <w:r>
              <w:rPr>
                <w:rFonts w:hint="eastAsia" w:ascii="宋体" w:hAnsi="宋体" w:eastAsia="宋体" w:cs="宋体"/>
                <w:sz w:val="24"/>
                <w:szCs w:val="24"/>
              </w:rPr>
              <w:t>0.679</w:t>
            </w:r>
          </w:p>
        </w:tc>
        <w:tc>
          <w:tcPr>
            <w:tcW w:w="1591" w:type="dxa"/>
            <w:vAlign w:val="center"/>
          </w:tcPr>
          <w:p w14:paraId="00A8D99D">
            <w:pPr>
              <w:jc w:val="center"/>
              <w:rPr>
                <w:rFonts w:hint="eastAsia" w:ascii="宋体" w:hAnsi="宋体" w:eastAsia="宋体" w:cs="宋体"/>
                <w:sz w:val="24"/>
                <w:szCs w:val="24"/>
                <w:lang w:val="en-US" w:eastAsia="en-US"/>
              </w:rPr>
            </w:pPr>
            <w:r>
              <w:rPr>
                <w:rFonts w:hint="eastAsia" w:ascii="宋体" w:hAnsi="宋体" w:eastAsia="宋体" w:cs="宋体"/>
                <w:sz w:val="24"/>
                <w:szCs w:val="24"/>
              </w:rPr>
              <w:t>大朝山西镇</w:t>
            </w:r>
          </w:p>
        </w:tc>
      </w:tr>
      <w:tr w14:paraId="54A97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08C6E442">
            <w:pPr>
              <w:jc w:val="center"/>
              <w:rPr>
                <w:rFonts w:hint="eastAsia" w:ascii="宋体" w:hAnsi="宋体" w:eastAsia="宋体" w:cs="宋体"/>
                <w:sz w:val="24"/>
                <w:szCs w:val="24"/>
                <w:lang w:val="en-US" w:eastAsia="en-US"/>
              </w:rPr>
            </w:pPr>
            <w:r>
              <w:rPr>
                <w:rFonts w:hint="eastAsia" w:ascii="宋体" w:hAnsi="宋体" w:eastAsia="宋体" w:cs="宋体"/>
                <w:sz w:val="24"/>
                <w:szCs w:val="24"/>
              </w:rPr>
              <w:t>10</w:t>
            </w:r>
          </w:p>
        </w:tc>
        <w:tc>
          <w:tcPr>
            <w:tcW w:w="1079" w:type="dxa"/>
            <w:vAlign w:val="center"/>
          </w:tcPr>
          <w:p w14:paraId="339F452C">
            <w:pPr>
              <w:jc w:val="center"/>
              <w:rPr>
                <w:rFonts w:hint="eastAsia" w:ascii="宋体" w:hAnsi="宋体" w:eastAsia="宋体" w:cs="宋体"/>
                <w:sz w:val="24"/>
                <w:szCs w:val="24"/>
                <w:lang w:val="en-US" w:eastAsia="en-US"/>
              </w:rPr>
            </w:pPr>
            <w:r>
              <w:rPr>
                <w:rFonts w:hint="eastAsia" w:ascii="宋体" w:hAnsi="宋体" w:eastAsia="宋体" w:cs="宋体"/>
                <w:sz w:val="24"/>
                <w:szCs w:val="24"/>
              </w:rPr>
              <w:t>涌宝镇</w:t>
            </w:r>
          </w:p>
        </w:tc>
        <w:tc>
          <w:tcPr>
            <w:tcW w:w="3962" w:type="dxa"/>
            <w:vAlign w:val="center"/>
          </w:tcPr>
          <w:p w14:paraId="5B750803">
            <w:pPr>
              <w:jc w:val="left"/>
              <w:rPr>
                <w:rFonts w:hint="eastAsia" w:ascii="宋体" w:hAnsi="宋体" w:eastAsia="宋体" w:cs="宋体"/>
                <w:sz w:val="24"/>
                <w:szCs w:val="24"/>
              </w:rPr>
            </w:pPr>
            <w:r>
              <w:rPr>
                <w:rFonts w:hint="eastAsia" w:ascii="宋体" w:hAnsi="宋体" w:eastAsia="宋体" w:cs="宋体"/>
                <w:sz w:val="24"/>
                <w:szCs w:val="24"/>
              </w:rPr>
              <w:t>东至后山村；南至涌宝中学；西至大路边村；</w:t>
            </w:r>
          </w:p>
          <w:p w14:paraId="5E4B6398">
            <w:pPr>
              <w:jc w:val="left"/>
              <w:rPr>
                <w:rFonts w:hint="eastAsia" w:ascii="宋体" w:hAnsi="宋体" w:eastAsia="宋体" w:cs="宋体"/>
                <w:sz w:val="24"/>
                <w:szCs w:val="24"/>
                <w:lang w:val="en-US" w:eastAsia="en-US"/>
              </w:rPr>
            </w:pPr>
            <w:r>
              <w:rPr>
                <w:rFonts w:hint="eastAsia" w:ascii="宋体" w:hAnsi="宋体" w:eastAsia="宋体" w:cs="宋体"/>
                <w:sz w:val="24"/>
                <w:szCs w:val="24"/>
              </w:rPr>
              <w:t>北至岔河村。</w:t>
            </w:r>
          </w:p>
        </w:tc>
        <w:tc>
          <w:tcPr>
            <w:tcW w:w="1198" w:type="dxa"/>
            <w:vAlign w:val="center"/>
          </w:tcPr>
          <w:p w14:paraId="1A358D52">
            <w:pPr>
              <w:jc w:val="center"/>
              <w:rPr>
                <w:rFonts w:hint="eastAsia" w:ascii="宋体" w:hAnsi="宋体" w:eastAsia="宋体" w:cs="宋体"/>
                <w:sz w:val="24"/>
                <w:szCs w:val="24"/>
                <w:lang w:val="en-US" w:eastAsia="en-US"/>
              </w:rPr>
            </w:pPr>
            <w:r>
              <w:rPr>
                <w:rFonts w:hint="eastAsia" w:ascii="宋体" w:hAnsi="宋体" w:eastAsia="宋体" w:cs="宋体"/>
                <w:sz w:val="24"/>
                <w:szCs w:val="24"/>
              </w:rPr>
              <w:t>0.710</w:t>
            </w:r>
          </w:p>
        </w:tc>
        <w:tc>
          <w:tcPr>
            <w:tcW w:w="1591" w:type="dxa"/>
            <w:vAlign w:val="center"/>
          </w:tcPr>
          <w:p w14:paraId="1946083F">
            <w:pPr>
              <w:jc w:val="center"/>
              <w:rPr>
                <w:rFonts w:hint="eastAsia" w:ascii="宋体" w:hAnsi="宋体" w:eastAsia="宋体" w:cs="宋体"/>
                <w:sz w:val="24"/>
                <w:szCs w:val="24"/>
                <w:lang w:val="en-US" w:eastAsia="en-US"/>
              </w:rPr>
            </w:pPr>
            <w:r>
              <w:rPr>
                <w:rFonts w:hint="eastAsia" w:ascii="宋体" w:hAnsi="宋体" w:eastAsia="宋体" w:cs="宋体"/>
                <w:sz w:val="24"/>
                <w:szCs w:val="24"/>
              </w:rPr>
              <w:t>涌宝镇</w:t>
            </w:r>
          </w:p>
        </w:tc>
      </w:tr>
      <w:tr w14:paraId="69064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6B98B0BB">
            <w:pPr>
              <w:jc w:val="center"/>
              <w:rPr>
                <w:rFonts w:hint="eastAsia" w:ascii="宋体" w:hAnsi="宋体" w:eastAsia="宋体" w:cs="宋体"/>
                <w:sz w:val="24"/>
                <w:szCs w:val="24"/>
                <w:lang w:val="en-US" w:eastAsia="en-US"/>
              </w:rPr>
            </w:pPr>
            <w:r>
              <w:rPr>
                <w:rFonts w:hint="eastAsia" w:ascii="宋体" w:hAnsi="宋体" w:eastAsia="宋体" w:cs="宋体"/>
                <w:sz w:val="24"/>
                <w:szCs w:val="24"/>
              </w:rPr>
              <w:t>11</w:t>
            </w:r>
          </w:p>
        </w:tc>
        <w:tc>
          <w:tcPr>
            <w:tcW w:w="1079" w:type="dxa"/>
            <w:vAlign w:val="center"/>
          </w:tcPr>
          <w:p w14:paraId="273F362E">
            <w:pPr>
              <w:jc w:val="center"/>
              <w:rPr>
                <w:rFonts w:hint="eastAsia" w:ascii="宋体" w:hAnsi="宋体" w:eastAsia="宋体" w:cs="宋体"/>
                <w:sz w:val="24"/>
                <w:szCs w:val="24"/>
                <w:lang w:val="en-US" w:eastAsia="en-US"/>
              </w:rPr>
            </w:pPr>
            <w:r>
              <w:rPr>
                <w:rFonts w:hint="eastAsia" w:ascii="宋体" w:hAnsi="宋体" w:eastAsia="宋体" w:cs="宋体"/>
                <w:sz w:val="24"/>
                <w:szCs w:val="24"/>
              </w:rPr>
              <w:t>栗树乡</w:t>
            </w:r>
          </w:p>
        </w:tc>
        <w:tc>
          <w:tcPr>
            <w:tcW w:w="3962" w:type="dxa"/>
            <w:vAlign w:val="center"/>
          </w:tcPr>
          <w:p w14:paraId="24F99D09">
            <w:pPr>
              <w:jc w:val="left"/>
              <w:rPr>
                <w:rFonts w:hint="eastAsia" w:ascii="宋体" w:hAnsi="宋体" w:eastAsia="宋体" w:cs="宋体"/>
                <w:sz w:val="24"/>
                <w:szCs w:val="24"/>
                <w:lang w:val="en-US" w:eastAsia="en-US"/>
              </w:rPr>
            </w:pPr>
            <w:r>
              <w:rPr>
                <w:rFonts w:hint="eastAsia" w:ascii="宋体" w:hAnsi="宋体" w:eastAsia="宋体" w:cs="宋体"/>
                <w:sz w:val="24"/>
                <w:szCs w:val="24"/>
              </w:rPr>
              <w:t>东至易家；南至栗树乡上街村；西至栗树中学；北至栗树乡政府。</w:t>
            </w:r>
          </w:p>
        </w:tc>
        <w:tc>
          <w:tcPr>
            <w:tcW w:w="1198" w:type="dxa"/>
            <w:vAlign w:val="center"/>
          </w:tcPr>
          <w:p w14:paraId="45DB6EA3">
            <w:pPr>
              <w:jc w:val="center"/>
              <w:rPr>
                <w:rFonts w:hint="eastAsia" w:ascii="宋体" w:hAnsi="宋体" w:eastAsia="宋体" w:cs="宋体"/>
                <w:sz w:val="24"/>
                <w:szCs w:val="24"/>
                <w:lang w:val="en-US" w:eastAsia="en-US"/>
              </w:rPr>
            </w:pPr>
            <w:r>
              <w:rPr>
                <w:rFonts w:hint="eastAsia" w:ascii="宋体" w:hAnsi="宋体" w:eastAsia="宋体" w:cs="宋体"/>
                <w:sz w:val="24"/>
                <w:szCs w:val="24"/>
              </w:rPr>
              <w:t>0.171</w:t>
            </w:r>
          </w:p>
        </w:tc>
        <w:tc>
          <w:tcPr>
            <w:tcW w:w="1591" w:type="dxa"/>
            <w:vAlign w:val="center"/>
          </w:tcPr>
          <w:p w14:paraId="0DD81FAF">
            <w:pPr>
              <w:jc w:val="center"/>
              <w:rPr>
                <w:rFonts w:hint="eastAsia" w:ascii="宋体" w:hAnsi="宋体" w:eastAsia="宋体" w:cs="宋体"/>
                <w:sz w:val="24"/>
                <w:szCs w:val="24"/>
                <w:lang w:val="en-US" w:eastAsia="en-US"/>
              </w:rPr>
            </w:pPr>
            <w:r>
              <w:rPr>
                <w:rFonts w:hint="eastAsia" w:ascii="宋体" w:hAnsi="宋体" w:eastAsia="宋体" w:cs="宋体"/>
                <w:sz w:val="24"/>
                <w:szCs w:val="24"/>
              </w:rPr>
              <w:t>栗树乡</w:t>
            </w:r>
          </w:p>
        </w:tc>
      </w:tr>
      <w:tr w14:paraId="78CCB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 w:type="dxa"/>
            <w:vAlign w:val="center"/>
          </w:tcPr>
          <w:p w14:paraId="029B61E4">
            <w:pPr>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079" w:type="dxa"/>
            <w:vAlign w:val="center"/>
          </w:tcPr>
          <w:p w14:paraId="5186779B">
            <w:pPr>
              <w:jc w:val="center"/>
              <w:rPr>
                <w:rFonts w:hint="eastAsia" w:ascii="宋体" w:hAnsi="宋体" w:eastAsia="宋体" w:cs="宋体"/>
                <w:sz w:val="24"/>
                <w:szCs w:val="24"/>
                <w:lang w:val="en-US" w:eastAsia="en-US"/>
              </w:rPr>
            </w:pPr>
            <w:r>
              <w:rPr>
                <w:rFonts w:hint="eastAsia" w:ascii="宋体" w:hAnsi="宋体" w:eastAsia="宋体" w:cs="宋体"/>
                <w:sz w:val="24"/>
                <w:szCs w:val="24"/>
              </w:rPr>
              <w:t>后箐乡</w:t>
            </w:r>
          </w:p>
        </w:tc>
        <w:tc>
          <w:tcPr>
            <w:tcW w:w="3962" w:type="dxa"/>
            <w:vAlign w:val="center"/>
          </w:tcPr>
          <w:p w14:paraId="084C426B">
            <w:pPr>
              <w:jc w:val="left"/>
              <w:rPr>
                <w:rFonts w:hint="eastAsia" w:ascii="宋体" w:hAnsi="宋体" w:eastAsia="宋体" w:cs="宋体"/>
                <w:sz w:val="24"/>
                <w:szCs w:val="24"/>
              </w:rPr>
            </w:pPr>
            <w:r>
              <w:rPr>
                <w:rFonts w:hint="eastAsia" w:ascii="宋体" w:hAnsi="宋体" w:eastAsia="宋体" w:cs="宋体"/>
                <w:sz w:val="24"/>
                <w:szCs w:val="24"/>
              </w:rPr>
              <w:t>东至长水田村；南至张家村；西至熊家村；</w:t>
            </w:r>
          </w:p>
          <w:p w14:paraId="0AE15F21">
            <w:pPr>
              <w:jc w:val="left"/>
              <w:rPr>
                <w:rFonts w:hint="eastAsia" w:ascii="宋体" w:hAnsi="宋体" w:eastAsia="宋体" w:cs="宋体"/>
                <w:sz w:val="24"/>
                <w:szCs w:val="24"/>
                <w:lang w:val="en-US" w:eastAsia="en-US"/>
              </w:rPr>
            </w:pPr>
            <w:r>
              <w:rPr>
                <w:rFonts w:hint="eastAsia" w:ascii="宋体" w:hAnsi="宋体" w:eastAsia="宋体" w:cs="宋体"/>
                <w:sz w:val="24"/>
                <w:szCs w:val="24"/>
              </w:rPr>
              <w:t>北至后箐乡政府背后。</w:t>
            </w:r>
          </w:p>
        </w:tc>
        <w:tc>
          <w:tcPr>
            <w:tcW w:w="1198" w:type="dxa"/>
            <w:vAlign w:val="center"/>
          </w:tcPr>
          <w:p w14:paraId="00260DDF">
            <w:pPr>
              <w:jc w:val="center"/>
              <w:rPr>
                <w:rFonts w:hint="eastAsia" w:ascii="宋体" w:hAnsi="宋体" w:eastAsia="宋体" w:cs="宋体"/>
                <w:sz w:val="24"/>
                <w:szCs w:val="24"/>
                <w:lang w:val="en-US" w:eastAsia="en-US"/>
              </w:rPr>
            </w:pPr>
            <w:r>
              <w:rPr>
                <w:rFonts w:hint="eastAsia" w:ascii="宋体" w:hAnsi="宋体" w:eastAsia="宋体" w:cs="宋体"/>
                <w:sz w:val="24"/>
                <w:szCs w:val="24"/>
              </w:rPr>
              <w:t>0.113</w:t>
            </w:r>
          </w:p>
        </w:tc>
        <w:tc>
          <w:tcPr>
            <w:tcW w:w="1591" w:type="dxa"/>
            <w:vAlign w:val="center"/>
          </w:tcPr>
          <w:p w14:paraId="0EE2ECA2">
            <w:pPr>
              <w:jc w:val="center"/>
              <w:rPr>
                <w:rFonts w:hint="eastAsia" w:ascii="宋体" w:hAnsi="宋体" w:eastAsia="宋体" w:cs="宋体"/>
                <w:sz w:val="24"/>
                <w:szCs w:val="24"/>
                <w:lang w:val="en-US" w:eastAsia="en-US"/>
              </w:rPr>
            </w:pPr>
            <w:r>
              <w:rPr>
                <w:rFonts w:hint="eastAsia" w:ascii="宋体" w:hAnsi="宋体" w:eastAsia="宋体" w:cs="宋体"/>
                <w:sz w:val="24"/>
                <w:szCs w:val="24"/>
              </w:rPr>
              <w:t>后箐乡</w:t>
            </w:r>
          </w:p>
        </w:tc>
      </w:tr>
      <w:tr w14:paraId="36CC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50" w:type="dxa"/>
            <w:gridSpan w:val="3"/>
            <w:vAlign w:val="center"/>
          </w:tcPr>
          <w:p w14:paraId="7E2BBBC8">
            <w:pPr>
              <w:jc w:val="center"/>
              <w:rPr>
                <w:rFonts w:hint="eastAsia" w:ascii="宋体" w:hAnsi="宋体" w:eastAsia="宋体" w:cs="宋体"/>
                <w:sz w:val="24"/>
                <w:szCs w:val="24"/>
                <w:lang w:val="en-US" w:eastAsia="en-US"/>
              </w:rPr>
            </w:pPr>
            <w:r>
              <w:rPr>
                <w:rFonts w:hint="eastAsia" w:ascii="宋体" w:hAnsi="宋体" w:eastAsia="宋体" w:cs="宋体"/>
                <w:sz w:val="24"/>
                <w:szCs w:val="24"/>
              </w:rPr>
              <w:t>合计</w:t>
            </w:r>
          </w:p>
        </w:tc>
        <w:tc>
          <w:tcPr>
            <w:tcW w:w="1198" w:type="dxa"/>
            <w:vAlign w:val="center"/>
          </w:tcPr>
          <w:p w14:paraId="23FD0B70">
            <w:pPr>
              <w:jc w:val="center"/>
              <w:rPr>
                <w:rFonts w:hint="eastAsia" w:ascii="宋体" w:hAnsi="宋体" w:eastAsia="宋体" w:cs="宋体"/>
                <w:sz w:val="24"/>
                <w:szCs w:val="24"/>
              </w:rPr>
            </w:pPr>
            <w:r>
              <w:rPr>
                <w:rFonts w:hint="eastAsia" w:ascii="宋体" w:hAnsi="宋体" w:eastAsia="宋体" w:cs="宋体"/>
                <w:sz w:val="24"/>
                <w:szCs w:val="24"/>
              </w:rPr>
              <w:t>20.081</w:t>
            </w:r>
          </w:p>
        </w:tc>
        <w:tc>
          <w:tcPr>
            <w:tcW w:w="1591" w:type="dxa"/>
            <w:vAlign w:val="center"/>
          </w:tcPr>
          <w:p w14:paraId="766C1D30">
            <w:pPr>
              <w:jc w:val="center"/>
              <w:rPr>
                <w:rFonts w:hint="eastAsia" w:ascii="宋体" w:hAnsi="宋体" w:eastAsia="宋体" w:cs="宋体"/>
                <w:sz w:val="24"/>
                <w:szCs w:val="24"/>
              </w:rPr>
            </w:pPr>
          </w:p>
        </w:tc>
      </w:tr>
    </w:tbl>
    <w:p w14:paraId="2F9F2FD4">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5．其他法律、法规、行政规章规定禁止规模化畜禽养殖的区域，范围及面积按照本县现行情况执行。</w:t>
      </w:r>
    </w:p>
    <w:p w14:paraId="39B1E9BC">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七、监督管理</w:t>
      </w:r>
    </w:p>
    <w:p w14:paraId="029F6445">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(一)禁养区</w:t>
      </w:r>
    </w:p>
    <w:p w14:paraId="7C731D93">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1．禁养区内禁止建设畜禽养殖场(小区)；</w:t>
      </w:r>
    </w:p>
    <w:p w14:paraId="19424C6F">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禁养区内建设畜禽养殖场(小区)的，由临沧市生态环境局云县分局停止违法行为；拒不停止违法行为的，报经县人民政府批准责令拆除或者关闭。禁养区内确需拆除或关闭的畜禽养殖场(小区)的拆除或关闭工作在2019年12月31日前完成；</w:t>
      </w:r>
    </w:p>
    <w:p w14:paraId="7862D82C">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3．在禁养区边界外围附近新建畜禽养殖场(小区)，选址应在禁养区常年主导风向的下风向或侧风向处，场界与禁养区边界的最小距离不得少于50米；</w:t>
      </w:r>
    </w:p>
    <w:p w14:paraId="148272B5">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4．积极引导和支持禁养区内的畜禽养殖场(小区)和畜禽散养户，逐步搬迁至适养区养殖，按照畜禽标准养殖要求建设畜禽养殖场(小区)，发展适度规模养殖。</w:t>
      </w:r>
    </w:p>
    <w:p w14:paraId="729A4A39">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（二）适养区</w:t>
      </w:r>
    </w:p>
    <w:p w14:paraId="601437FA">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1．在适养区，大力提倡适度规模养殖，优化畜禽养殖场（中区）布局，推行标准化规模养殖，推广畜禽粪便污水综合利用技术模式，规范和引导畜禽养殖场(小区）做好养殖废弃物资源化利用。</w:t>
      </w:r>
    </w:p>
    <w:p w14:paraId="2EA05E16">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适养区内的现有畜禽养殖场(小区)，在本方案公布前未建设污染防治配套设施或者自行建设的配套设施不合格，也未委托他人对畜禽养殖废弃物进行综合利用和无害化处理，或者建设的污染防治配套设施未正常运行的，由临沧市生态环境局云县分局责令限期整改；对限期内达不到整改要求的，由临沧市生态环境局云县分局报经县人民政府批准予以责令停止生产或者使用。</w:t>
      </w:r>
    </w:p>
    <w:p w14:paraId="714DF777">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新建、改建、扩建畜禽养殖场(小区)时必须严格执行环境影响环评制度和“三同时”制度(即建设项目中防治污染的设施，应当与主体工程同时设计、同时施工、同时投产使用。防治污染的设施应当符合经批准的环境影响评价文件的要求，不得擅自拆除或者闲置)，并符合畜牧业发展规划、畜禽养殖污染防治规划，满足动物防疫条件。</w:t>
      </w:r>
    </w:p>
    <w:p w14:paraId="3D9F366A">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4．各有关部门在规划、立项、审批畜禽养殖项目时，应按照本方案要求严格审批程序，切实推进全县畜禽养殖业可持续健康发展。</w:t>
      </w:r>
    </w:p>
    <w:p w14:paraId="16109EC4">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5．各乡镇应严格按照本方案，结合本辖区发展规划，把好畜禽规模养殖户发展关口，按照本方案要求做好辖区内的监管，实现畜禽养殖业适度发展，严禁“先污染，后治理”现象出现。</w:t>
      </w:r>
    </w:p>
    <w:p w14:paraId="6622F3BA">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6．如适养区内出现区域性土地利用功能变化或环境污染或环境恶化现象，由县人民政府将该区域调整为禁养区管理。</w:t>
      </w:r>
    </w:p>
    <w:p w14:paraId="0BCBF108">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八、保障措施</w:t>
      </w:r>
    </w:p>
    <w:p w14:paraId="162651B8">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(一)加强组织领导</w:t>
      </w:r>
    </w:p>
    <w:p w14:paraId="06F7BEA1">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由县长任组长，分管环保、农业农村工作的副县长任副组长，畜牧、环保、水务、林业、住建、国土等部门主要负责人，以及各乡(镇)人民政府乡(镇)长为成员的云县畜禽养殖禁养区划定工作领导小组，负责统筹协调、监督检查等工作。</w:t>
      </w:r>
    </w:p>
    <w:p w14:paraId="72B311BF">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(二)加强宣传力度</w:t>
      </w:r>
    </w:p>
    <w:p w14:paraId="54A9E37E">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利用电视、广播、网络、短信等媒介，向社会广泛开展多层次、多形式的宣传，特别是要加强面向农村的宣传，大力宣传治污典型经验，及时报道对环境造成严重影响的畜禽养殖污染事件，形式强大的舆论监督声势。</w:t>
      </w:r>
    </w:p>
    <w:p w14:paraId="2A21A168">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(三)加大执法力度</w:t>
      </w:r>
    </w:p>
    <w:p w14:paraId="291E65B5">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保部门要加强对畜禽养殖污染防治工作的统一监督管理，将其纳入日常执法监管范围，对畜禽养殖场环保手续履行情况、污染防治设施建设运行情况、污染物排放情况等进行监督检查，对检查发现的环境违法问题依法进行处理，规范畜禽养殖场养殖行为。</w:t>
      </w:r>
    </w:p>
    <w:p w14:paraId="3ED51CB8">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(四)强化技术指导</w:t>
      </w:r>
    </w:p>
    <w:p w14:paraId="353D7E6C">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畜牧）部门要加强畜禽养殖废弃物综合利用的指导和服务，指导畜禽养殖场改进养殖设施与工艺、粪污及病死畜禽无害化处理利用设施等，并推广适用的废弃物资源化利用技术模式，不断提高畜禽养殖废弃物综合利用率，促进全县畜牧业持续健康发展。</w:t>
      </w:r>
    </w:p>
    <w:p w14:paraId="1AC98AA9">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trike w:val="0"/>
          <w:dstrike w:val="0"/>
          <w:sz w:val="32"/>
          <w:szCs w:val="32"/>
          <w:lang w:eastAsia="zh-CN"/>
        </w:rPr>
      </w:pPr>
      <w:r>
        <w:rPr>
          <w:rFonts w:hint="eastAsia" w:ascii="黑体" w:hAnsi="黑体" w:eastAsia="黑体" w:cs="黑体"/>
          <w:strike w:val="0"/>
          <w:dstrike w:val="0"/>
          <w:sz w:val="32"/>
          <w:szCs w:val="32"/>
          <w:lang w:eastAsia="zh-CN"/>
        </w:rPr>
        <w:t>九、其它事项</w:t>
      </w:r>
    </w:p>
    <w:p w14:paraId="73CE97FA">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(一)本方案公布后，若法律、法规和规章对禁养区划定有新规定的，按照新的规定执行；</w:t>
      </w:r>
    </w:p>
    <w:p w14:paraId="6C45D589">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(二)禁养区划定后原则上五年内不作调整，确实需要调整时，结合行业发展实际及环境管理要求，按照有关规定进行调整；</w:t>
      </w:r>
    </w:p>
    <w:p w14:paraId="5142FCB8">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(三)本方案自公布之日起执行，《云县人民政府办公室关于印发〈云县畜禽规模养殖禁养区划定工作方案〉的通知》（云县政办发〔2017〕245号）同时取消执行。</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E9D4">
    <w:pPr>
      <w:pStyle w:val="5"/>
      <w:keepNext w:val="0"/>
      <w:keepLines w:val="0"/>
      <w:pageBreakBefore w:val="0"/>
      <w:widowControl w:val="0"/>
      <w:kinsoku/>
      <w:wordWrap/>
      <w:overflowPunct/>
      <w:topLinePunct w:val="0"/>
      <w:autoSpaceDE/>
      <w:autoSpaceDN/>
      <w:bidi w:val="0"/>
      <w:adjustRightInd/>
      <w:snapToGrid w:val="0"/>
      <w:spacing w:line="1000" w:lineRule="exact"/>
      <w:jc w:val="right"/>
      <w:textAlignment w:val="auto"/>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252730</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9.9pt;height:0.15pt;width:442.25pt;z-index:251661312;mso-width-relative:page;mso-height-relative:page;" filled="f" stroked="t" coordsize="21600,21600" o:gfxdata="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r6lE&#10;0QAAAAYBAAAPAAAAAAAAAAEAIAAAACIAAABkcnMvZG93bnJldi54bWxQSwECFAAUAAAACACHTuJA&#10;pnZ3be8BAAC4AwAADgAAAAAAAAABACAAAAAgAQAAZHJzL2Uyb0RvYy54bWxQSwUGAAAAAAYABgBZ&#10;AQAAgQUAAAAA&#10;">
              <v:fill on="f" focussize="0,0"/>
              <v:stroke weight="1.75pt" color="#005192" joinstyle="round"/>
              <v:imagedata o:title=""/>
              <o:lock v:ext="edit" aspectratio="f"/>
            </v:line>
          </w:pict>
        </mc:Fallback>
      </mc:AlternateContent>
    </w:r>
    <w:r>
      <w:rPr>
        <w:rFonts w:hint="eastAsia" w:ascii="宋体" w:hAnsi="宋体" w:eastAsia="宋体" w:cs="宋体"/>
        <w:b/>
        <w:bCs/>
        <w:color w:val="005192"/>
        <w:kern w:val="2"/>
        <w:sz w:val="28"/>
        <w:szCs w:val="28"/>
        <w:lang w:val="en-US" w:eastAsia="zh-CN" w:bidi="ar-SA"/>
      </w:rPr>
      <w:t>云县人民政府发布</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3774C">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03774C">
                    <w:pPr>
                      <w:pStyle w:val="5"/>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2739">
    <w:pPr>
      <w:pStyle w:val="6"/>
      <w:pBdr>
        <w:bottom w:val="none" w:color="auto" w:sz="0" w:space="0"/>
      </w:pBdr>
      <w:jc w:val="left"/>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云县人民政府行政规范性文</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520065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713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0.95pt;height:0.15pt;width:442.25pt;z-index:251660288;mso-width-relative:page;mso-height-relative:page;" filled="f" stroked="t" coordsize="21600,21600" o:gfxdata="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9S&#10;GtIAAAAGAQAADwAAAAAAAAABACAAAAAiAAAAZHJzL2Rvd25yZXYueG1sUEsBAhQAFAAAAAgAh07i&#10;QJU8p2rvAQAAuAMAAA4AAAAAAAAAAQAgAAAAIQEAAGRycy9lMm9Eb2MueG1sUEsFBgAAAAAGAAYA&#10;WQEAAII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件</w:t>
    </w:r>
  </w:p>
  <w:p w14:paraId="7548D678">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jEyNDczODQ3MTIxZTljNTE2YmI1MmU5YWMzYjcifQ=="/>
  </w:docVars>
  <w:rsids>
    <w:rsidRoot w:val="634E7A4F"/>
    <w:rsid w:val="00057487"/>
    <w:rsid w:val="00103E09"/>
    <w:rsid w:val="00162F7B"/>
    <w:rsid w:val="002E28C8"/>
    <w:rsid w:val="0035431C"/>
    <w:rsid w:val="004A32A4"/>
    <w:rsid w:val="00697499"/>
    <w:rsid w:val="007325DC"/>
    <w:rsid w:val="008303E4"/>
    <w:rsid w:val="008E088A"/>
    <w:rsid w:val="00934006"/>
    <w:rsid w:val="00AD262E"/>
    <w:rsid w:val="00AE3E26"/>
    <w:rsid w:val="00AF02AD"/>
    <w:rsid w:val="00BA0AB3"/>
    <w:rsid w:val="00C34485"/>
    <w:rsid w:val="00C90BCF"/>
    <w:rsid w:val="00E40D51"/>
    <w:rsid w:val="00F64074"/>
    <w:rsid w:val="06BF1B73"/>
    <w:rsid w:val="075A3B2F"/>
    <w:rsid w:val="08B03E69"/>
    <w:rsid w:val="0BBB6B78"/>
    <w:rsid w:val="11AA7173"/>
    <w:rsid w:val="12132205"/>
    <w:rsid w:val="128E728E"/>
    <w:rsid w:val="15663C62"/>
    <w:rsid w:val="18083F3A"/>
    <w:rsid w:val="18202CF7"/>
    <w:rsid w:val="19866FB9"/>
    <w:rsid w:val="1A023A8F"/>
    <w:rsid w:val="1BEE9545"/>
    <w:rsid w:val="1D1E6F25"/>
    <w:rsid w:val="21F613CC"/>
    <w:rsid w:val="270C18B2"/>
    <w:rsid w:val="288E3FB3"/>
    <w:rsid w:val="2A54502C"/>
    <w:rsid w:val="2B582B0D"/>
    <w:rsid w:val="2E445D40"/>
    <w:rsid w:val="2F5B3BBE"/>
    <w:rsid w:val="31256119"/>
    <w:rsid w:val="379F5CC3"/>
    <w:rsid w:val="391048AD"/>
    <w:rsid w:val="3A612459"/>
    <w:rsid w:val="3DDF1B99"/>
    <w:rsid w:val="3EDEE956"/>
    <w:rsid w:val="3F865896"/>
    <w:rsid w:val="40867607"/>
    <w:rsid w:val="486C5A4F"/>
    <w:rsid w:val="4C2D08FA"/>
    <w:rsid w:val="4F084B58"/>
    <w:rsid w:val="4F284C3F"/>
    <w:rsid w:val="4FE41D64"/>
    <w:rsid w:val="4FF31D7D"/>
    <w:rsid w:val="52BB7415"/>
    <w:rsid w:val="56B25980"/>
    <w:rsid w:val="5C1F4058"/>
    <w:rsid w:val="60247FCA"/>
    <w:rsid w:val="634E7A4F"/>
    <w:rsid w:val="6C024CE8"/>
    <w:rsid w:val="6C0C7F12"/>
    <w:rsid w:val="6C18130D"/>
    <w:rsid w:val="6C904861"/>
    <w:rsid w:val="7352575D"/>
    <w:rsid w:val="772F3560"/>
    <w:rsid w:val="7AFD1314"/>
    <w:rsid w:val="7F0705D1"/>
    <w:rsid w:val="9FF61BD4"/>
    <w:rsid w:val="B9DF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Cs/>
      <w:kern w:val="36"/>
      <w:sz w:val="44"/>
      <w:szCs w:val="48"/>
    </w:rPr>
  </w:style>
  <w:style w:type="paragraph" w:styleId="2">
    <w:name w:val="heading 2"/>
    <w:basedOn w:val="1"/>
    <w:next w:val="1"/>
    <w:unhideWhenUsed/>
    <w:qFormat/>
    <w:uiPriority w:val="0"/>
    <w:pPr>
      <w:keepNext/>
      <w:keepLines/>
      <w:spacing w:before="260" w:after="260" w:line="416" w:lineRule="atLeast"/>
      <w:outlineLvl w:val="1"/>
    </w:pPr>
    <w:rPr>
      <w:rFonts w:ascii="Cambria" w:hAnsi="Cambria"/>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6"/>
    <w:qFormat/>
    <w:uiPriority w:val="0"/>
    <w:rPr>
      <w:rFonts w:ascii="Calibri" w:hAnsi="Calibri" w:eastAsia="宋体" w:cs="Times New Roman"/>
      <w:kern w:val="2"/>
      <w:sz w:val="18"/>
      <w:szCs w:val="18"/>
    </w:rPr>
  </w:style>
  <w:style w:type="character" w:customStyle="1" w:styleId="12">
    <w:name w:val="页脚 Char"/>
    <w:basedOn w:val="9"/>
    <w:link w:val="5"/>
    <w:qFormat/>
    <w:uiPriority w:val="0"/>
    <w:rPr>
      <w:rFonts w:ascii="Calibri" w:hAnsi="Calibri" w:eastAsia="宋体" w:cs="Times New Roman"/>
      <w:kern w:val="2"/>
      <w:sz w:val="18"/>
      <w:szCs w:val="18"/>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13</Pages>
  <Words>5275</Words>
  <Characters>5624</Characters>
  <Lines>45</Lines>
  <Paragraphs>12</Paragraphs>
  <TotalTime>0</TotalTime>
  <ScaleCrop>false</ScaleCrop>
  <LinksUpToDate>false</LinksUpToDate>
  <CharactersWithSpaces>5631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2022-02-15T09:22:00Z</dcterms:created>
  <dc:creator>田云霞</dc:creator>
  <cp:lastModifiedBy>Administrator</cp:lastModifiedBy>
  <dcterms:modified xsi:type="dcterms:W3CDTF">2024-09-19T08:10:13Z</dcterms:modified>
  <dc:title>云县人民政府办公室文件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85A98ABC748C423B90DA8EF406191764</vt:lpwstr>
  </property>
</Properties>
</file>