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  <w:t>广播电台、电视台设立、终止审批</w:t>
      </w: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0"/>
          <w:szCs w:val="40"/>
          <w:lang w:val="en-US" w:eastAsia="zh-CN"/>
        </w:rPr>
        <w:t>000132113000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</w:rPr>
      </w:pPr>
      <w:r>
        <w:rPr>
          <w:rFonts w:hint="eastAsia" w:ascii="Times New Roman" w:hAnsi="Times New Roman" w:eastAsia="黑体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一、基本要素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/>
        </w:rPr>
        <w:t>行政许可事项名称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及编码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广播电台、电视台设立、终止审批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【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000132113000</w:t>
      </w: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行政许可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事项子项名称及编码</w:t>
      </w:r>
    </w:p>
    <w:p>
      <w:pPr>
        <w:spacing w:line="360" w:lineRule="auto"/>
        <w:ind w:firstLine="560" w:firstLineChars="200"/>
        <w:rPr>
          <w:rFonts w:hint="default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3.行政许可事项业务办理项名称及编码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1.广播电台、电视台终止审批(00013211300001)</w:t>
      </w:r>
    </w:p>
    <w:p>
      <w:pPr>
        <w:spacing w:line="360" w:lineRule="auto"/>
        <w:ind w:firstLine="560" w:firstLineChars="200"/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trike w:val="0"/>
          <w:dstrike w:val="0"/>
          <w:sz w:val="28"/>
          <w:szCs w:val="28"/>
          <w:lang w:val="en-US" w:eastAsia="zh-CN"/>
        </w:rPr>
        <w:t>2.广播电台、电视台设立审批(00013211300002)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4.设定依据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（1）《广播电视管理条例》第十条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（2）《广播电视管理条例》第十二条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（3）《广播电视管理条例》第十四条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（1）《广播电台电视台审批管理办法》（国家广播电影电视总局令第37号）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（2）《广播电视管理条例》（国务院令第228号）第十条、第十一条、第十二条、第十三条、第十四条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6.监管依据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（1）《广播电台电视台审批管理办法》（国家广播电影电视总局令第37号）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（2）《广播电视管理条例》（国务院令第228号）第四十七条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实施机关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广电总局（地方广播电台、电视台设立、终止由其本级广电部门受理并逐级上报）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审批层级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国家级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9.行使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国家级/局（署、会）,省级/直属,市级/隶属,县级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是否由审批机关受理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受理层级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省级,设区的市级,县级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是否存在初审环节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highlight w:val="yellow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13.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初审层级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设区的市级,县级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对应政务服务事项国家级基本目录名称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广播电台、电视台设立、终止审批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15.要素统一情况：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全部要素全国统一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二、行政许可事项类型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资格型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三、行政许可条件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1.准予行政许可的条件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（1）有符合国家广播电视事业和产业发展规划以及相关的国家、行业标准；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（2）有符合国家规定的广播电视专业人员、技术设备和必要的场所；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（3）有必要的基本建设资金和稳定的资金保障；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（4）有明确的频道定位和确定的覆盖范围；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（5）法律法规等规定的其他条件。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规定行政许可条件的依据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台电视台审批管理办法》（国家广播电影电视总局令第37号）第五条广播电台、电视台原则上由县、不设区的市以上广播电视行政部门或经批准的广播影视集团（总台）设立，其中教育电视台可以由设区的市、自治州以上教育行政部门设立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《广播电台电视台审批管理办法》（国家广播电影电视总局令第37号）第六条广播电台、电视台的设立、合并应当具备下列条件：（一）符合国家广播电视事业和产业发展规划以及相关的国家、行业标准；（二）有符合国家规定的广播电视专业人员、技术设备和必要的场所；（三）有必要的基本建设资金和稳定的资金保障；（四）由明确的频道定位和确定的传输覆盖范围；（五）传输覆盖方式和技术参数符合国家广播电视传输覆盖网规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行政许可服务对象类型</w:t>
      </w: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与改革举措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1.服务对象类型：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事业单位法人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2.是否为涉企许可事项：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3.涉企经营许可事项名称：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4.许可证件名称：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5.改革方式：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6.具体改革举措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sz w:val="28"/>
          <w:szCs w:val="28"/>
          <w:highlight w:val="none"/>
          <w:lang w:val="en-US" w:eastAsia="zh-CN"/>
        </w:rPr>
        <w:t>7.加强事中事后监管措施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1.严禁未经许可开办频率频道和更改频率频道，严禁出租、转让、承包或变相出租、转让、承包广播电视播出机构、频率频道、时段栏目，严禁各种违法播放节目和广告等行为。对各类违法违规行为要依法依规严肃查处，对违法违规性质恶劣、情节严重的，坚决实施退出，依法吊销其《许可证》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.认真做好播出机构统一换发许可证前的普查监管工作。在每三年一次的播出机构换发许可证前，均要对辖区内播出机构开展一次彻底的普查,并对各播出机构的换证材料进行认真审核。对存在擅增频道频率、擅改呼号等违规问题的播出机构，要及时发现并督促整改到位。对不符合换证要求的，坚决不同意换证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.建立健全日常监测监管工作机制和应急预案，做到能够及时发现违规问题和处理突发事件。按要求做好“双随机一公开”监管，强化清单化、制度化、规范化和公开透明，强化结果运用，提高监管效能。同时，对于群众举报或领导批转来的各类违规问题，或在报刊杂志、网站、微信、微博等媒体上发现的违规线索，立即核查并督办整改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4.加强监听监看和监测监管体系建设。各省级广电行政部门要进一步完善监管平台和监管系统建设，抓紧实现对辖区内省、地、县级广播电视播出机构的全天候实时监听监看，为依法、有效、全面监管提供技术支撑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.在广播电视节目综合评价基础上，积极探索开展针对广播电视播出机构、广播电视频率频道的综合评价。建立科学全面的评价指标体系，建立健全与综合评价相挂钩的激励约束机制，形成正确的工作导向、效益导向、发展导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五、申请材料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1.申请材料名称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广播电台、电视台设立审批：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 xml:space="preserve">   （1）主申请书（一式一份）；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 xml:space="preserve">   （2）其他相关行政部门同意上报的文件（一式一份）；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 xml:space="preserve">   （3）可行性报告（一式一份）；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 xml:space="preserve">   （4）拟使用的台名、台标、呼号，并附台标设计彩色样稿、创意简述和电子文稿（一式一份）；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 xml:space="preserve">   （5）本级人民政府同意设立、合并的批准文件（一式一份）；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 xml:space="preserve">   （6）筹备计划（一式一份）。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广播电台、电视台终止审批：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 xml:space="preserve">    （1）主申请书（一式一份）；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（2）其他相关行政部门同意上报的文件（一式一份）；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（3）终止办台报告（一式一份）；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（4）本级党委宣传部同意终止办台的批准文件（一式一份）。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规定申请材料的依据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台电视台审批管理办法》（国家广播电影电视总局令第37号）第七条中央级广播电台、电视台的设立、合并和相关事项变更，直接报广电总局审批。地方级广播电台、电视台的设立和变更，由本级广播电视行政部门向上级广播电视行政部门提出申请，逐级审核后，报广电总局审批。教育电视台的设立、合并和相关事项的变更，由设区的市、自治州以上教育行政部门征得同级广播电视行政部门同意后，向上级教育行政部门提出申请，逐级审核后，经国务院教育行政部门审核同意，报广电总局审批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《广播电台电视台审批管理办法》（国家广播电影电视总局令第37号）第八条申请设立、合并广播电台、电视台，须提交以下申请材料：（一）申请书；（二）可行性报告。报告应载明以下内容：1.人力资源；2.资金保障及来源；3.场地、设备；4.节目频道设置规划（含频道定位、栏目设置）；5.传输覆盖范围、方式和技术参数；6.运营规划。（三）拟使用的台名、台标、呼号，并附台标设计彩色样稿、创意简述和电子文稿；（四）本级人民政府同意设立、合并的批准文件；（五）筹备计划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3）《广播电台电视台审批管理办法》（国家广播电影电视总局令第37号）第十九条广播电台、电视台终止的，应充分说明理由，并原设立审批程序逐级上报广电总局审批，其《广播电视播出机构许可证》及《广播电视频道许可证》由广电总局收回。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4）《广播电台电视台审批管理办法》（国家广播电影电视总局令第37号）第二十一条广播电台、电视台因特殊情况需要暂时停止播出的，应当经省级以上广播电视行政部门同意；未经批准，连续停止播出超过30日的或自广电总局批准之日起超过180日尚未开播的，视为终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六、中介服务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1.有无法定中介服务事项：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设定中介服务事项的依据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提供中介服务的机构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中介服务事项的收费性质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七、审批程序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1.办理行政许可的程序环节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（1）申请人申请；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（2）审批机构受理/不予受理；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（3）专家评审；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（4）审批机构审查；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（5）决定核发许可证/不予核发许可证。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2.规定行政许可程序的依据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（1）《广播电台电视台审批管理办法》（国家广播电影电视总局令第37号）全文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是否需要现场勘验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是否需要组织听证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是否需要招标、拍卖、挂牌交易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是否需要检验、检测、检疫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是否需要鉴定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是否需要专家评审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是否需要向社会公示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是否实行告知承诺办理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11.审批机关是否委托服务机构开展技术性服务：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八、受理和审批时限</w:t>
      </w:r>
    </w:p>
    <w:p>
      <w:pPr>
        <w:spacing w:line="600" w:lineRule="exact"/>
        <w:ind w:firstLine="562" w:firstLineChars="200"/>
        <w:rPr>
          <w:rFonts w:hint="default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1.承诺受理时限：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2.法定审批时限：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20个工作日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3.规定法定审批时限依据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仿宋GB2312" w:cs="Times New Roman"/>
          <w:sz w:val="32"/>
          <w:szCs w:val="32"/>
          <w:lang w:val="en-US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台电视台审批管理办法》（国家广播电影电视总局令第37号）第十七条申请人提交的所有申请材料均一式五份。负责受理的广播电视行政部门应按照行政许可法规定的期限和权限，履行受理、审核职责。广电总局对申请材料做最终审查，申请人的申请符合法定标准的，作出准予行政许可的书面决定；依法作出不予行政许可决定的，应当书面通知申请人并说明理由。</w:t>
      </w:r>
    </w:p>
    <w:p>
      <w:pPr>
        <w:spacing w:line="600" w:lineRule="exact"/>
        <w:ind w:firstLine="562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4.承诺审批时限：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20个工作日</w:t>
      </w:r>
    </w:p>
    <w:p>
      <w:pPr>
        <w:spacing w:line="600" w:lineRule="exact"/>
        <w:ind w:firstLine="560" w:firstLineChars="200"/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依法进行专家评审另需时间不超过30个工作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5.省级广电行政部门承诺审核时限：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5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个工作日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九、收费</w:t>
      </w:r>
    </w:p>
    <w:p>
      <w:pPr>
        <w:spacing w:line="600" w:lineRule="exact"/>
        <w:ind w:firstLine="562" w:firstLineChars="200"/>
        <w:rPr>
          <w:rFonts w:hint="eastAsia" w:ascii="Times New Roman" w:hAnsi="Times New Roman" w:eastAsia="仿宋GB2312" w:cs="Times New Roman"/>
          <w:strike w:val="0"/>
          <w:dstrike w:val="0"/>
          <w:sz w:val="28"/>
          <w:szCs w:val="28"/>
          <w:lang w:val="en-US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1.办理行政许可是否收费：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2.收费项目的名称、收费项目的标准、设定收费项目的依据、规定收费标准的依据</w:t>
      </w:r>
    </w:p>
    <w:p>
      <w:pPr>
        <w:spacing w:line="600" w:lineRule="exact"/>
        <w:ind w:firstLine="560" w:firstLineChars="200"/>
        <w:rPr>
          <w:rFonts w:hint="eastAsia" w:ascii="方正仿宋_GBK" w:hAnsi="方正仿宋_GBK" w:eastAsia="方正仿宋_GBK" w:cs="方正仿宋_GBK"/>
          <w:b/>
          <w:bCs/>
          <w:strike w:val="0"/>
          <w:dstrike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val="en-US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十、行政许可证件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1.审批结果类型：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证照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2.审批结果名称：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广播电视播出机构许可证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3.审批结果的有效期限：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3年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4.规定审批结果有效期限的依据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台电视台审批管理办法》（国家广播电影电视总局令第37号）第十八条广电总局对经批准设立的广播电台、电视台颁发《广播电视播出机构许可证》，并同时对批准开办的每套广播电视节目颁发《广播电视频道许可证》。许可证有效期为三年，自颁发之日起计算。期满后如需继续开办，须于有效期届满180日前按本办法第六条、第七条、第八条规定提出申请，经逐级审核同意后换发许可证。《广播电视播出机构许可证》和《广播电视频道许可证》由广电总局统一印制、换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default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5.是否需要办理审批结果变更手续：</w:t>
      </w:r>
      <w:r>
        <w:rPr>
          <w:rFonts w:hint="default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6.办理审批结果变更手续的要求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7.是否需要办理审批结果延续手续：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8.办理审批结果延续手续的要求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期满后如需继续开办，须于有效期届满180日前按本办法第六条、第七条、第八条规定提出申请，经逐级审核同意后换发许可证。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9.审批结果的有效地域范围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全国全国、省、地市、县四级行政区域。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10.规定审批结果有效地域范围的依据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（1）《广播电视管理条例》（国务院令第228号）第十三条设区的市、自治区以上人民政府广播电视行政部门设立的广播电台、电视台或者设区的市、自治州以上人民政府教育行政部门设立的电视台变更台名、节目设置范围或者节目套数，应当经国务院广播电视行政部门批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县、不设区的市人民政府广播电视行政部门设立的广播电台、电视台变更台名、节目设置范围或者节目套数的，应当经省级人民政府广播电视行政部门批准。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十一、行政许可数量限制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1.有无行政许可数量限制：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2.公布数量限制的方式：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3.公布数量限制的周期：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4.在数量限制条件下实施行政许可的方式：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5.规定在数量限制条件下实施行政许可方式的依据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十二、行政许可后年检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1.有无年检要求：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2.设定年检要求的依据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3.年检周期：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4.年检是否要求报送材料：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5.年检报送材料名称：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6.年检是否收费：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7.年检收费项目的名称、年检收费项目的标准、设定年检收费项目的依据、规定年检项目收费标准的依据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8.通过年检的证明或者标志：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十三、行政许可后年报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有无年报要求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2.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年报报送材料名称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2" w:firstLineChars="200"/>
        <w:textAlignment w:val="auto"/>
        <w:outlineLvl w:val="2"/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3.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设定年报要求的依据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outlineLvl w:val="2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2" w:firstLineChars="200"/>
        <w:textAlignment w:val="auto"/>
        <w:outlineLvl w:val="9"/>
        <w:rPr>
          <w:rFonts w:hint="eastAsia" w:ascii="Times New Roman" w:hAnsi="Times New Roman" w:eastAsia="仿宋GB2312" w:cs="Times New Roman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4.</w:t>
      </w:r>
      <w:r>
        <w:rPr>
          <w:rFonts w:hint="default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年报周期</w:t>
      </w:r>
      <w:r>
        <w:rPr>
          <w:rFonts w:hint="eastAsia" w:ascii="Times New Roman" w:hAnsi="Times New Roman" w:eastAsia="仿宋GB2312" w:cs="Times New Roman"/>
          <w:b/>
          <w:bCs/>
          <w:strike w:val="0"/>
          <w:dstrike w:val="0"/>
          <w:color w:val="auto"/>
          <w:sz w:val="28"/>
          <w:szCs w:val="28"/>
          <w:lang w:val="en-US" w:eastAsia="zh-CN"/>
        </w:rPr>
        <w:t>：</w:t>
      </w: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十四、监管主体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outlineLvl w:val="9"/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strike w:val="0"/>
          <w:dstrike w:val="0"/>
          <w:color w:val="auto"/>
          <w:sz w:val="28"/>
          <w:szCs w:val="28"/>
          <w:lang w:val="en-US" w:eastAsia="zh-CN"/>
        </w:rPr>
        <w:t>县级及以上广播电视行政部门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1"/>
        <w:rPr>
          <w:rFonts w:hint="default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28"/>
          <w:szCs w:val="28"/>
          <w:highlight w:val="none"/>
          <w:lang w:val="en-US" w:eastAsia="zh-CN"/>
        </w:rPr>
        <w:t>十五、备注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5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GB2312">
    <w:altName w:val="仿宋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B49A4"/>
    <w:rsid w:val="3AAB49A4"/>
    <w:rsid w:val="3DDB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2023-11-01T01:25:00Z</dcterms:created>
  <dc:creator>Administrator</dc:creator>
  <cp:lastModifiedBy>Administrator</cp:lastModifiedBy>
  <dcterms:modified xsi:type="dcterms:W3CDTF">2023-11-01T01:30:19Z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